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E5" w:rsidRPr="004362CE" w:rsidRDefault="004208E5" w:rsidP="00815AFB">
      <w:pPr>
        <w:tabs>
          <w:tab w:val="left" w:pos="378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  <w:r w:rsidRPr="004362CE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224E47" wp14:editId="3021B909">
            <wp:simplePos x="0" y="0"/>
            <wp:positionH relativeFrom="column">
              <wp:posOffset>2698750</wp:posOffset>
            </wp:positionH>
            <wp:positionV relativeFrom="paragraph">
              <wp:posOffset>-233680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E5" w:rsidRPr="004362CE" w:rsidRDefault="004208E5" w:rsidP="004208E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208E5" w:rsidRPr="004362CE" w:rsidRDefault="004208E5" w:rsidP="004208E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52CBA" w:rsidRDefault="00952CBA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208E5" w:rsidRPr="004362CE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208E5" w:rsidRPr="00E2258D" w:rsidRDefault="004208E5" w:rsidP="004208E5">
      <w:pPr>
        <w:tabs>
          <w:tab w:val="center" w:pos="4810"/>
          <w:tab w:val="left" w:pos="8860"/>
        </w:tabs>
        <w:spacing w:after="0" w:line="240" w:lineRule="auto"/>
        <w:ind w:right="1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4208E5" w:rsidRPr="004362CE" w:rsidRDefault="004208E5" w:rsidP="00420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0"/>
          <w:tab w:val="left" w:pos="4956"/>
          <w:tab w:val="left" w:pos="5664"/>
          <w:tab w:val="left" w:pos="6372"/>
          <w:tab w:val="right" w:pos="9620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4208E5" w:rsidRPr="00E2258D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208E5" w:rsidRPr="00E2258D" w:rsidRDefault="004208E5" w:rsidP="004208E5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225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4208E5" w:rsidRPr="00952CBA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</w:t>
      </w:r>
      <w:r w:rsidRPr="00952C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ЮГАН</w:t>
      </w:r>
    </w:p>
    <w:p w:rsidR="004208E5" w:rsidRPr="00952CBA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208E5" w:rsidRPr="00952CBA" w:rsidRDefault="004208E5" w:rsidP="005D4DD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08E5" w:rsidRPr="00952CBA" w:rsidRDefault="00912BB5" w:rsidP="004208E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4"/>
          <w:u w:val="single"/>
          <w:lang w:eastAsia="ru-RU"/>
        </w:rPr>
        <w:t>01.08.2019</w:t>
      </w:r>
      <w:r w:rsidR="004208E5" w:rsidRPr="00952C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</w:t>
      </w:r>
      <w:r w:rsidR="00406231" w:rsidRPr="00952C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="00952C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</w:t>
      </w:r>
      <w:r w:rsidR="00406231" w:rsidRPr="00952C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="004208E5" w:rsidRPr="00952CB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4208E5" w:rsidRPr="0095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137-па</w:t>
      </w:r>
      <w:r w:rsidR="00406231" w:rsidRPr="00952CB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</w:p>
    <w:p w:rsidR="004208E5" w:rsidRPr="00952CBA" w:rsidRDefault="00406231" w:rsidP="0040623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C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</w:t>
      </w:r>
      <w:r w:rsidR="00952C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</w:t>
      </w:r>
      <w:r w:rsidRPr="00952C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</w:t>
      </w:r>
    </w:p>
    <w:p w:rsidR="004208E5" w:rsidRPr="00952CBA" w:rsidRDefault="004208E5" w:rsidP="00952CBA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6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r w:rsidRPr="00952CB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362CE">
        <w:rPr>
          <w:rFonts w:ascii="Times New Roman" w:eastAsia="Times New Roman" w:hAnsi="Times New Roman" w:cs="Times New Roman"/>
          <w:sz w:val="20"/>
          <w:szCs w:val="20"/>
          <w:lang w:eastAsia="ru-RU"/>
        </w:rPr>
        <w:t>Юган</w:t>
      </w:r>
    </w:p>
    <w:p w:rsidR="004208E5" w:rsidRPr="00952CBA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208E5" w:rsidRPr="00952CBA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E2221" w:rsidRDefault="009F4B2E" w:rsidP="00A608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="00952CBA" w:rsidRPr="00952CBA">
        <w:rPr>
          <w:rFonts w:ascii="Arial" w:eastAsia="Times New Roman" w:hAnsi="Arial" w:cs="Arial"/>
          <w:sz w:val="26"/>
          <w:szCs w:val="26"/>
          <w:lang w:eastAsia="ru-RU"/>
        </w:rPr>
        <w:t>создании единой комиссии по приемке объектов благоустройства,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E2221" w:rsidRDefault="00952CBA" w:rsidP="00A608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2CBA">
        <w:rPr>
          <w:rFonts w:ascii="Arial" w:eastAsia="Times New Roman" w:hAnsi="Arial" w:cs="Arial"/>
          <w:sz w:val="26"/>
          <w:szCs w:val="26"/>
          <w:lang w:eastAsia="ru-RU"/>
        </w:rPr>
        <w:t>ремонта,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2CBA">
        <w:rPr>
          <w:rFonts w:ascii="Arial" w:eastAsia="Times New Roman" w:hAnsi="Arial" w:cs="Arial"/>
          <w:sz w:val="26"/>
          <w:szCs w:val="26"/>
          <w:lang w:eastAsia="ru-RU"/>
        </w:rPr>
        <w:t>капитального ремонта (реконструкции) автомобильных дорог</w:t>
      </w:r>
      <w:r w:rsidR="009F4B2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208E5" w:rsidRPr="00E33FCB" w:rsidRDefault="00952CBA" w:rsidP="00A608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2CBA">
        <w:rPr>
          <w:rFonts w:ascii="Arial" w:eastAsia="Times New Roman" w:hAnsi="Arial" w:cs="Arial"/>
          <w:sz w:val="26"/>
          <w:szCs w:val="26"/>
          <w:lang w:eastAsia="ru-RU"/>
        </w:rPr>
        <w:t>в сельском поселении Усть-Юган</w:t>
      </w:r>
    </w:p>
    <w:p w:rsidR="004208E5" w:rsidRPr="00E33FCB" w:rsidRDefault="004208E5" w:rsidP="004208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208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</w:t>
      </w:r>
    </w:p>
    <w:p w:rsidR="004208E5" w:rsidRPr="004362CE" w:rsidRDefault="004208E5" w:rsidP="004208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208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</w:t>
      </w:r>
    </w:p>
    <w:p w:rsidR="007B1892" w:rsidRPr="004362CE" w:rsidRDefault="007B1892" w:rsidP="00420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7B1892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Усть-Юган  </w:t>
      </w:r>
      <w:proofErr w:type="gramStart"/>
      <w:r w:rsidRPr="007B1892">
        <w:rPr>
          <w:rFonts w:ascii="Arial" w:eastAsia="Times New Roman" w:hAnsi="Arial" w:cs="Arial"/>
          <w:spacing w:val="1"/>
          <w:sz w:val="26"/>
          <w:szCs w:val="26"/>
          <w:lang w:eastAsia="ru-RU"/>
        </w:rPr>
        <w:t>п</w:t>
      </w:r>
      <w:proofErr w:type="gramEnd"/>
      <w:r w:rsidRPr="007B1892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о с т а н о в л я ю:</w:t>
      </w:r>
    </w:p>
    <w:p w:rsidR="004208E5" w:rsidRPr="00E33FCB" w:rsidRDefault="004208E5" w:rsidP="004208E5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225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2B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7B1892" w:rsidRPr="007B1892" w:rsidRDefault="007B1892" w:rsidP="007B1892">
      <w:pPr>
        <w:spacing w:after="0" w:line="240" w:lineRule="auto"/>
        <w:ind w:right="18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1892">
        <w:rPr>
          <w:rFonts w:ascii="Arial" w:eastAsia="Times New Roman" w:hAnsi="Arial" w:cs="Arial"/>
          <w:sz w:val="26"/>
          <w:szCs w:val="26"/>
          <w:lang w:eastAsia="ru-RU"/>
        </w:rPr>
        <w:t>1. Утвердить состав единой комиссии по приемке объектов благоустройства, ремонта, капитального ремонта (реконструкции) автомобильных дорог в сельском поселении Усть-Юган согласно Приложению № 1.</w:t>
      </w:r>
    </w:p>
    <w:p w:rsidR="007B1892" w:rsidRPr="007B1892" w:rsidRDefault="007B1892" w:rsidP="007B1892">
      <w:pPr>
        <w:spacing w:after="0" w:line="240" w:lineRule="auto"/>
        <w:ind w:right="18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1892">
        <w:rPr>
          <w:rFonts w:ascii="Arial" w:eastAsia="Times New Roman" w:hAnsi="Arial" w:cs="Arial"/>
          <w:sz w:val="26"/>
          <w:szCs w:val="26"/>
          <w:lang w:eastAsia="ru-RU"/>
        </w:rPr>
        <w:t>2. Утвердить положение о единой комиссии по приемке объектов благоустройства, ремонта, капитального ремонта (реконструкции) автомобильных дорог в сельском поселении Усть-Юган согласно Приложению № 2.</w:t>
      </w:r>
    </w:p>
    <w:p w:rsidR="007B1892" w:rsidRPr="007B1892" w:rsidRDefault="005236E6" w:rsidP="007B18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7B1892" w:rsidRPr="007B1892">
        <w:rPr>
          <w:rFonts w:ascii="Arial" w:eastAsia="Times New Roman" w:hAnsi="Arial" w:cs="Arial"/>
          <w:sz w:val="26"/>
          <w:szCs w:val="26"/>
          <w:lang w:eastAsia="ru-RU"/>
        </w:rPr>
        <w:t xml:space="preserve">. Признать утратившим силу постановление администрации сельского поселения Усть-Юган от </w:t>
      </w:r>
      <w:r w:rsidR="00AE2221">
        <w:rPr>
          <w:rFonts w:ascii="Arial" w:eastAsia="Times New Roman" w:hAnsi="Arial" w:cs="Arial"/>
          <w:sz w:val="26"/>
          <w:szCs w:val="26"/>
          <w:lang w:eastAsia="ru-RU"/>
        </w:rPr>
        <w:t>27</w:t>
      </w:r>
      <w:r w:rsidR="007B1892" w:rsidRPr="007B1892">
        <w:rPr>
          <w:rFonts w:ascii="Arial" w:eastAsia="Times New Roman" w:hAnsi="Arial" w:cs="Arial"/>
          <w:sz w:val="26"/>
          <w:szCs w:val="26"/>
          <w:lang w:eastAsia="ru-RU"/>
        </w:rPr>
        <w:t>.0</w:t>
      </w:r>
      <w:r w:rsidR="00AE2221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7B1892" w:rsidRPr="007B1892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AE2221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7B1892" w:rsidRPr="007B1892">
        <w:rPr>
          <w:rFonts w:ascii="Arial" w:eastAsia="Times New Roman" w:hAnsi="Arial" w:cs="Arial"/>
          <w:sz w:val="26"/>
          <w:szCs w:val="26"/>
          <w:lang w:eastAsia="ru-RU"/>
        </w:rPr>
        <w:t xml:space="preserve"> № 1</w:t>
      </w:r>
      <w:r w:rsidR="00AE2221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7B1892" w:rsidRPr="007B1892">
        <w:rPr>
          <w:rFonts w:ascii="Arial" w:eastAsia="Times New Roman" w:hAnsi="Arial" w:cs="Arial"/>
          <w:sz w:val="26"/>
          <w:szCs w:val="26"/>
          <w:lang w:eastAsia="ru-RU"/>
        </w:rPr>
        <w:t>7-па «О создании комиссии по приемке законченных объектов благоустройства в рамках реализации муниципальных программ сельского поселения Усть-Юган».</w:t>
      </w:r>
    </w:p>
    <w:p w:rsidR="004208E5" w:rsidRDefault="007B1892" w:rsidP="0082096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1892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5236E6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7B1892">
        <w:rPr>
          <w:rFonts w:ascii="Arial" w:eastAsia="Times New Roman" w:hAnsi="Arial" w:cs="Arial"/>
          <w:sz w:val="26"/>
          <w:szCs w:val="26"/>
          <w:lang w:eastAsia="ru-RU"/>
        </w:rPr>
        <w:t>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A60887" w:rsidRDefault="00A60887" w:rsidP="00A6088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36E6" w:rsidRDefault="00043634" w:rsidP="00043634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2096D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</w:p>
    <w:p w:rsidR="00043634" w:rsidRPr="0082096D" w:rsidRDefault="00043634" w:rsidP="00043634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2096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</w:t>
      </w:r>
    </w:p>
    <w:p w:rsidR="00043634" w:rsidRDefault="00043634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096D">
        <w:rPr>
          <w:rFonts w:ascii="Arial" w:eastAsia="Times New Roman" w:hAnsi="Arial" w:cs="Arial"/>
          <w:sz w:val="26"/>
          <w:szCs w:val="26"/>
          <w:lang w:eastAsia="ru-RU"/>
        </w:rPr>
        <w:t>Глав</w:t>
      </w:r>
      <w:r w:rsidR="005236E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2096D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 </w:t>
      </w:r>
      <w:r w:rsidR="005236E6">
        <w:rPr>
          <w:rFonts w:ascii="Arial" w:eastAsia="Times New Roman" w:hAnsi="Arial" w:cs="Arial"/>
          <w:sz w:val="26"/>
          <w:szCs w:val="26"/>
          <w:lang w:eastAsia="ru-RU"/>
        </w:rPr>
        <w:t>В.А. Мякишев</w:t>
      </w:r>
    </w:p>
    <w:p w:rsidR="005236E6" w:rsidRDefault="005236E6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36E6" w:rsidRDefault="005236E6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36E6" w:rsidRDefault="005236E6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36E6" w:rsidRDefault="005236E6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36E6" w:rsidRPr="005236E6" w:rsidRDefault="005236E6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36E6" w:rsidRPr="005236E6" w:rsidRDefault="005236E6" w:rsidP="00043634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5236E6" w:rsidRPr="005236E6" w:rsidSect="00043634">
          <w:headerReference w:type="default" r:id="rId9"/>
          <w:pgSz w:w="11906" w:h="16838"/>
          <w:pgMar w:top="1134" w:right="567" w:bottom="567" w:left="1701" w:header="709" w:footer="709" w:gutter="0"/>
          <w:pgNumType w:start="2"/>
          <w:cols w:space="708"/>
          <w:docGrid w:linePitch="360"/>
        </w:sectPr>
      </w:pPr>
    </w:p>
    <w:p w:rsidR="00F8186A" w:rsidRPr="00F8186A" w:rsidRDefault="00043634" w:rsidP="00F8186A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                                                    </w:t>
      </w:r>
      <w:r w:rsidR="00F8186A" w:rsidRPr="00F8186A">
        <w:rPr>
          <w:rFonts w:ascii="Arial" w:eastAsia="Times New Roman" w:hAnsi="Arial" w:cs="Arial"/>
          <w:sz w:val="26"/>
          <w:szCs w:val="26"/>
          <w:lang w:eastAsia="ru-RU"/>
        </w:rPr>
        <w:t>Приложение № 1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  <w:t>к постановлению администрации</w:t>
      </w:r>
    </w:p>
    <w:p w:rsidR="00F8186A" w:rsidRPr="00F8186A" w:rsidRDefault="00F8186A" w:rsidP="00F8186A">
      <w:pPr>
        <w:spacing w:after="0" w:line="240" w:lineRule="auto"/>
        <w:ind w:firstLine="496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________________  № ______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Состав</w:t>
      </w: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единой комиссии по приемке объектов благоустройства, </w:t>
      </w: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ремонта, капитального ремонта (реконструкции) автомобильных дорог </w:t>
      </w: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в сельском поселении Усть-Юган</w:t>
      </w: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F8186A">
        <w:rPr>
          <w:rFonts w:ascii="Arial" w:eastAsia="Calibri" w:hAnsi="Arial" w:cs="Arial"/>
          <w:sz w:val="26"/>
          <w:szCs w:val="26"/>
        </w:rPr>
        <w:t>Мякишев Владимир                    - глава сельского поселения Усть-Юган,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F8186A">
        <w:rPr>
          <w:rFonts w:ascii="Arial" w:eastAsia="Calibri" w:hAnsi="Arial" w:cs="Arial"/>
          <w:sz w:val="26"/>
          <w:szCs w:val="26"/>
        </w:rPr>
        <w:t xml:space="preserve">Анатольевич                             </w:t>
      </w:r>
      <w:r>
        <w:rPr>
          <w:rFonts w:ascii="Arial" w:eastAsia="Calibri" w:hAnsi="Arial" w:cs="Arial"/>
          <w:sz w:val="26"/>
          <w:szCs w:val="26"/>
        </w:rPr>
        <w:t xml:space="preserve">     </w:t>
      </w:r>
      <w:r w:rsidRPr="00F8186A">
        <w:rPr>
          <w:rFonts w:ascii="Arial" w:eastAsia="Calibri" w:hAnsi="Arial" w:cs="Arial"/>
          <w:sz w:val="26"/>
          <w:szCs w:val="26"/>
        </w:rPr>
        <w:t>председатель комиссии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Щербакова Наталия</w:t>
      </w:r>
      <w:r w:rsidRPr="00F8186A">
        <w:rPr>
          <w:rFonts w:ascii="Arial" w:eastAsia="Calibri" w:hAnsi="Arial" w:cs="Arial"/>
          <w:sz w:val="26"/>
          <w:szCs w:val="26"/>
        </w:rPr>
        <w:t xml:space="preserve">                   - заместитель главы  сельского поселения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F8186A">
        <w:rPr>
          <w:rFonts w:ascii="Arial" w:eastAsia="Calibri" w:hAnsi="Arial" w:cs="Arial"/>
          <w:sz w:val="26"/>
          <w:szCs w:val="26"/>
        </w:rPr>
        <w:t>А</w:t>
      </w:r>
      <w:r>
        <w:rPr>
          <w:rFonts w:ascii="Arial" w:eastAsia="Calibri" w:hAnsi="Arial" w:cs="Arial"/>
          <w:sz w:val="26"/>
          <w:szCs w:val="26"/>
        </w:rPr>
        <w:t xml:space="preserve">лександровна </w:t>
      </w:r>
      <w:r w:rsidRPr="00F8186A">
        <w:rPr>
          <w:rFonts w:ascii="Arial" w:eastAsia="Calibri" w:hAnsi="Arial" w:cs="Arial"/>
          <w:sz w:val="26"/>
          <w:szCs w:val="26"/>
        </w:rPr>
        <w:t xml:space="preserve">                            Усть-Юган, заместитель председателя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F8186A">
        <w:rPr>
          <w:rFonts w:ascii="Arial" w:eastAsia="Calibri" w:hAnsi="Arial" w:cs="Arial"/>
          <w:sz w:val="26"/>
          <w:szCs w:val="26"/>
        </w:rPr>
        <w:t>Урсатий Дарья                           - специалист 1 категории, секретарь комиссии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F8186A">
        <w:rPr>
          <w:rFonts w:ascii="Arial" w:eastAsia="Calibri" w:hAnsi="Arial" w:cs="Arial"/>
          <w:sz w:val="26"/>
          <w:szCs w:val="26"/>
        </w:rPr>
        <w:t xml:space="preserve">Игоревна                                   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F8186A" w:rsidRDefault="00F8186A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Члены Совета </w:t>
      </w:r>
      <w:r w:rsidR="00AE2221">
        <w:rPr>
          <w:rFonts w:ascii="Arial" w:eastAsia="Calibri" w:hAnsi="Arial" w:cs="Arial"/>
          <w:sz w:val="26"/>
          <w:szCs w:val="26"/>
        </w:rPr>
        <w:t xml:space="preserve">Депутатов </w:t>
      </w:r>
      <w:r>
        <w:rPr>
          <w:rFonts w:ascii="Arial" w:eastAsia="Calibri" w:hAnsi="Arial" w:cs="Arial"/>
          <w:sz w:val="26"/>
          <w:szCs w:val="26"/>
        </w:rPr>
        <w:t>(по согласованию)</w:t>
      </w:r>
    </w:p>
    <w:p w:rsidR="00AE2221" w:rsidRDefault="00AE2221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21" w:rsidRPr="00F8186A" w:rsidRDefault="00AE2221" w:rsidP="00F8186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Члены Общественного Совета (по согласованию)</w:t>
      </w:r>
    </w:p>
    <w:p w:rsidR="00F8186A" w:rsidRPr="00F8186A" w:rsidRDefault="00F8186A" w:rsidP="00F8186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8186A">
        <w:rPr>
          <w:rFonts w:ascii="Arial" w:eastAsia="Calibri" w:hAnsi="Arial" w:cs="Arial"/>
          <w:sz w:val="26"/>
          <w:szCs w:val="26"/>
        </w:rPr>
        <w:t xml:space="preserve"> </w:t>
      </w:r>
    </w:p>
    <w:p w:rsidR="00F8186A" w:rsidRDefault="00F8186A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Представитель администрации Нефтеюганского района (по согласованию)</w:t>
      </w:r>
    </w:p>
    <w:p w:rsidR="00604366" w:rsidRDefault="00604366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4366" w:rsidRDefault="00604366" w:rsidP="0060436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Представитель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комитета гражданской защиты населения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Нефтеюганского района (по согласованию)</w:t>
      </w:r>
    </w:p>
    <w:p w:rsidR="00F8186A" w:rsidRPr="00F8186A" w:rsidRDefault="00F8186A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Представитель подрядчика (по согласованию)</w:t>
      </w:r>
    </w:p>
    <w:p w:rsidR="00F8186A" w:rsidRDefault="00F8186A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4366" w:rsidRDefault="00604366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Представитель общества инвалидов (по согласованию)</w:t>
      </w:r>
    </w:p>
    <w:p w:rsidR="00604366" w:rsidRDefault="00604366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4366" w:rsidRDefault="00604366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Представитель ГИБДД УМВД</w:t>
      </w:r>
    </w:p>
    <w:p w:rsidR="00604366" w:rsidRDefault="00604366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4366" w:rsidRPr="00F8186A" w:rsidRDefault="00604366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</w:t>
      </w:r>
      <w:r w:rsidRPr="00F818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</w:p>
    <w:p w:rsidR="00F8186A" w:rsidRPr="00F8186A" w:rsidRDefault="00F8186A" w:rsidP="00F8186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Default="00F8186A" w:rsidP="00E878FF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096D" w:rsidRDefault="0082096D" w:rsidP="00E878FF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4366" w:rsidRDefault="00604366" w:rsidP="00E878FF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ind w:left="4956" w:firstLine="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2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  <w:t>к постановлению администрации</w:t>
      </w:r>
    </w:p>
    <w:p w:rsidR="00F8186A" w:rsidRPr="00F8186A" w:rsidRDefault="00F8186A" w:rsidP="00F8186A">
      <w:pPr>
        <w:spacing w:after="0" w:line="240" w:lineRule="auto"/>
        <w:ind w:firstLine="496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F8186A" w:rsidRPr="00F8186A" w:rsidRDefault="00F8186A" w:rsidP="00F8186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от ________________  № ______   </w:t>
      </w:r>
    </w:p>
    <w:p w:rsidR="00F8186A" w:rsidRPr="00F8186A" w:rsidRDefault="00F8186A" w:rsidP="00F8186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Положение</w:t>
      </w: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br/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о единой комиссии по приемке объектов благоустройства, </w:t>
      </w: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ремонта, капитального ремонта (реконструкции) автомобильных дорог </w:t>
      </w:r>
    </w:p>
    <w:p w:rsidR="00F8186A" w:rsidRPr="00F8186A" w:rsidRDefault="00F8186A" w:rsidP="00F8186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в сельском поселении Усть-Юган</w:t>
      </w:r>
    </w:p>
    <w:p w:rsidR="00F8186A" w:rsidRPr="00F8186A" w:rsidRDefault="00F8186A" w:rsidP="00F8186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1. Общие положения</w:t>
      </w:r>
    </w:p>
    <w:p w:rsidR="00F8186A" w:rsidRPr="00F8186A" w:rsidRDefault="00F8186A" w:rsidP="00F8186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1.1. Настоящее Положение устанавливает порядок организации работы комиссии по приемке объектов благоустройства, ремонта, капитального ремонта (реконструкции) автомобильных дорог в сельском поселении Усть-Юган (далее - Комиссия).</w:t>
      </w:r>
    </w:p>
    <w:p w:rsidR="00F8186A" w:rsidRPr="00F8186A" w:rsidRDefault="00F8186A" w:rsidP="00F818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1.2. Полномочия Комиссии распространяются на приемку в эксплуатацию законченных новым строительством, расширением, реконструкцией, ремонтом объектов благоустройства, объектов дорожной деятельности являющихся самостоятельными объектами благоустройства или дорожного хозяйства, в том числе в рамках исполнения муниципальных</w:t>
      </w:r>
      <w:r w:rsidR="00FF07D6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 и «Народного бюджета» (далее – Объекты).</w:t>
      </w:r>
    </w:p>
    <w:p w:rsidR="00F8186A" w:rsidRPr="00F8186A" w:rsidRDefault="00F8186A" w:rsidP="00F818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1.3. Комиссия осуществляет приемку объектов на готовность ввода в эксплуатацию в соответствии с требованиями технических условий, </w:t>
      </w:r>
      <w:proofErr w:type="gramStart"/>
      <w:r w:rsidRPr="00F8186A">
        <w:rPr>
          <w:rFonts w:ascii="Arial" w:eastAsia="Times New Roman" w:hAnsi="Arial" w:cs="Arial"/>
          <w:sz w:val="26"/>
          <w:szCs w:val="26"/>
          <w:lang w:eastAsia="ru-RU"/>
        </w:rPr>
        <w:t>архитектурных решений</w:t>
      </w:r>
      <w:proofErr w:type="gramEnd"/>
      <w:r w:rsidRPr="00F8186A">
        <w:rPr>
          <w:rFonts w:ascii="Arial" w:eastAsia="Times New Roman" w:hAnsi="Arial" w:cs="Arial"/>
          <w:sz w:val="26"/>
          <w:szCs w:val="26"/>
          <w:lang w:eastAsia="ru-RU"/>
        </w:rPr>
        <w:t>, СНиПов, градостроительной, проектной и нормативной документации.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2. Утверждение и состав комиссии</w:t>
      </w:r>
    </w:p>
    <w:p w:rsidR="00F8186A" w:rsidRPr="00F8186A" w:rsidRDefault="00F8186A" w:rsidP="00F8186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color w:val="332E2D"/>
          <w:spacing w:val="2"/>
          <w:sz w:val="26"/>
          <w:szCs w:val="26"/>
          <w:lang w:eastAsia="ru-RU"/>
        </w:rPr>
        <w:t>     </w:t>
      </w:r>
    </w:p>
    <w:p w:rsidR="00F8186A" w:rsidRPr="00F8186A" w:rsidRDefault="00F8186A" w:rsidP="00F8186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color w:val="332E2D"/>
          <w:spacing w:val="2"/>
          <w:sz w:val="26"/>
          <w:szCs w:val="26"/>
          <w:lang w:eastAsia="ru-RU"/>
        </w:rPr>
        <w:t xml:space="preserve">        2.1. </w:t>
      </w: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Комиссия по приемке в эксплуатацию 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объектов благоустройства, ремонта капитального ремонта (реконструкции) автомобильных дорог в сельском поселении Усть-Юган</w:t>
      </w:r>
      <w:r w:rsidRPr="00F8186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FF07D6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 утверждается </w:t>
      </w: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>постановление администрации  сельского поселения Усть-Юган.</w:t>
      </w:r>
    </w:p>
    <w:p w:rsidR="00F8186A" w:rsidRPr="00F8186A" w:rsidRDefault="00F8186A" w:rsidP="00F8186A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       </w:t>
      </w:r>
      <w:r w:rsidR="00FF07D6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 состав комиссии могут быть дополнительно включены представители органа, выдавшего разрешение на выполнение работ, территориальных инженерных служб</w:t>
      </w:r>
      <w:r w:rsidR="00FF07D6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, </w:t>
      </w: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>отдельные специалисты</w:t>
      </w:r>
      <w:r w:rsidR="00FF07D6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и</w:t>
      </w: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специалисты администрации Нефтеюганского район</w:t>
      </w:r>
      <w:r w:rsidR="00FF07D6">
        <w:rPr>
          <w:rFonts w:ascii="Arial" w:eastAsia="Times New Roman" w:hAnsi="Arial" w:cs="Arial"/>
          <w:spacing w:val="2"/>
          <w:sz w:val="26"/>
          <w:szCs w:val="26"/>
          <w:lang w:eastAsia="ru-RU"/>
        </w:rPr>
        <w:t>а</w:t>
      </w:r>
      <w:r w:rsidRPr="00F8186A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</w:p>
    <w:p w:rsidR="00F8186A" w:rsidRPr="00F8186A" w:rsidRDefault="00F8186A" w:rsidP="00FF07D6">
      <w:pPr>
        <w:keepNext/>
        <w:shd w:val="clear" w:color="auto" w:fill="FFFFFF"/>
        <w:spacing w:before="240" w:after="6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3. Порядок работы приемочной комиссии, их права и обязанности.</w:t>
      </w: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br/>
        <w:t>Утверждение актов приемки</w:t>
      </w:r>
    </w:p>
    <w:p w:rsidR="00F8186A" w:rsidRPr="00F8186A" w:rsidRDefault="00F8186A" w:rsidP="00FF0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         3.1. Заказчик осуществляет приемку объекта и выполненных работ от исполнителей в соответствии со строительными нормами и правилами, принимает  исполнительную документацию, акты приемки инженерных систем и другие документы, подтверждающие соответствие конструкций, элементов инженерных систем предъявляемым требованиям.</w:t>
      </w:r>
    </w:p>
    <w:p w:rsidR="00F8186A" w:rsidRPr="00F8186A" w:rsidRDefault="00F8186A" w:rsidP="00F81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          3.2. Начало работы комиссии не должн</w:t>
      </w:r>
      <w:r w:rsidR="000B527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превышать 3 дней с момента окончания  работ подрядчиком. </w:t>
      </w:r>
    </w:p>
    <w:p w:rsidR="00F8186A" w:rsidRPr="00F8186A" w:rsidRDefault="00F8186A" w:rsidP="00F81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         3.3. Комиссия производит осмотр объекта, изучает представленные документы, оценивает их полноту, определяет соответствие объекта проекту и требованиям нормативных документов и составляет акт о приемке объекта в эксплуатацию по </w:t>
      </w:r>
      <w:r w:rsidR="000B5270">
        <w:rPr>
          <w:rFonts w:ascii="Arial" w:eastAsia="Times New Roman" w:hAnsi="Arial" w:cs="Arial"/>
          <w:sz w:val="26"/>
          <w:szCs w:val="26"/>
          <w:lang w:eastAsia="ru-RU"/>
        </w:rPr>
        <w:t xml:space="preserve">форме, приведенной в приложении 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к по</w:t>
      </w:r>
      <w:r w:rsidR="000B5270">
        <w:rPr>
          <w:rFonts w:ascii="Arial" w:eastAsia="Times New Roman" w:hAnsi="Arial" w:cs="Arial"/>
          <w:sz w:val="26"/>
          <w:szCs w:val="26"/>
          <w:lang w:eastAsia="ru-RU"/>
        </w:rPr>
        <w:t>ложению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br/>
        <w:t>          3.4. Комиссия имеет право: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- выдавать замечания по выполненным работам и контролировать их устранение;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-осуществлять </w:t>
      </w:r>
      <w:proofErr w:type="gramStart"/>
      <w:r w:rsidRPr="00F8186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технологического процесса в ходе производства работ;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- назначить в необходимых случаях контрольные испытания, опробования и проверки за счет подрядчика или заказчика, по согласованию с ними.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Замечания, выданные Комиссией, являются обязательными к устранению всеми организациями и физическими лицами.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 3.5. Комиссия вправе приглашать исполнителей по отдельным видам работ и поставщиков материалов для решения возникших вопросов, касающихся соответствия выполненных ими работ и поставленных материалов, независимо от их приемки заказчиком.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3.6. Комиссия обязана: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- принимать решения об отказе в принятии Объектов в случае существенного нарушения требований к качеству Объектов, а именно: обнаружения неустранимых недостатков, недостатков, которые не могут быть устранены без </w:t>
      </w:r>
      <w:proofErr w:type="spellStart"/>
      <w:r w:rsidRPr="00F8186A">
        <w:rPr>
          <w:rFonts w:ascii="Arial" w:eastAsia="Times New Roman" w:hAnsi="Arial" w:cs="Arial"/>
          <w:sz w:val="26"/>
          <w:szCs w:val="26"/>
          <w:lang w:eastAsia="ru-RU"/>
        </w:rPr>
        <w:t>несоразмеримых</w:t>
      </w:r>
      <w:proofErr w:type="spellEnd"/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расходов или затрат времени, или выявляется неоднократно, либо проявляются вновь после их устранения;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- требовать от подрядчика безвозмездного устранения недостатков качества объектов в разумный срок, в том числе, если Объекты без отступлений от технического регламента, проектной документации и градостроительных регламентов.</w:t>
      </w:r>
    </w:p>
    <w:p w:rsid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 3.7. Акт приемки должен быть подписан всеми членами комисс</w:t>
      </w:r>
      <w:proofErr w:type="gramStart"/>
      <w:r w:rsidRPr="00F8186A">
        <w:rPr>
          <w:rFonts w:ascii="Arial" w:eastAsia="Times New Roman" w:hAnsi="Arial" w:cs="Arial"/>
          <w:sz w:val="26"/>
          <w:szCs w:val="26"/>
          <w:lang w:eastAsia="ru-RU"/>
        </w:rPr>
        <w:t>ии и ее</w:t>
      </w:r>
      <w:proofErr w:type="gramEnd"/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председателем. Члены комиссии, имеющие обоснованные возражения против приемки в эксплуатацию 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бъекта, акт не подписывают и представляют свои возражения в письменном виде председателю комиссии. Возражения должны быть рассмотрены до утверждения акта с участием органов, представителями которых они внесены. Основанием отрицательного решения органа может быть только уст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ановленный факт несоответствия 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бъекта требованиям нормативных документов по профилю представителя данного органа.</w:t>
      </w:r>
    </w:p>
    <w:p w:rsidR="00AE2221" w:rsidRPr="005236E6" w:rsidRDefault="005236E6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5236E6">
        <w:rPr>
          <w:rFonts w:ascii="Arial" w:eastAsia="Times New Roman" w:hAnsi="Arial" w:cs="Arial"/>
          <w:sz w:val="26"/>
          <w:szCs w:val="26"/>
          <w:lang w:eastAsia="ru-RU"/>
        </w:rPr>
        <w:t xml:space="preserve">Акт приемки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на официальном сайте органа местного самоуправления сельского поселения Усть-Юган: </w:t>
      </w:r>
      <w:r w:rsidRPr="005236E6">
        <w:rPr>
          <w:rFonts w:ascii="Arial" w:eastAsia="Times New Roman" w:hAnsi="Arial" w:cs="Arial"/>
          <w:sz w:val="26"/>
          <w:szCs w:val="26"/>
          <w:u w:val="single"/>
          <w:lang w:val="en-US" w:eastAsia="ru-RU"/>
        </w:rPr>
        <w:t>www</w:t>
      </w:r>
      <w:r w:rsidRPr="005236E6">
        <w:rPr>
          <w:rFonts w:ascii="Arial" w:eastAsia="Times New Roman" w:hAnsi="Arial" w:cs="Arial"/>
          <w:sz w:val="26"/>
          <w:szCs w:val="26"/>
          <w:u w:val="single"/>
          <w:lang w:eastAsia="ru-RU"/>
        </w:rPr>
        <w:t>.</w:t>
      </w:r>
      <w:proofErr w:type="spellStart"/>
      <w:r w:rsidRPr="005236E6">
        <w:rPr>
          <w:rFonts w:ascii="Arial" w:eastAsia="Times New Roman" w:hAnsi="Arial" w:cs="Arial"/>
          <w:sz w:val="26"/>
          <w:szCs w:val="26"/>
          <w:u w:val="single"/>
          <w:lang w:val="en-US" w:eastAsia="ru-RU"/>
        </w:rPr>
        <w:t>ust</w:t>
      </w:r>
      <w:proofErr w:type="spellEnd"/>
      <w:r w:rsidRPr="005236E6">
        <w:rPr>
          <w:rFonts w:ascii="Arial" w:eastAsia="Times New Roman" w:hAnsi="Arial" w:cs="Arial"/>
          <w:sz w:val="26"/>
          <w:szCs w:val="26"/>
          <w:u w:val="single"/>
          <w:lang w:eastAsia="ru-RU"/>
        </w:rPr>
        <w:t>-</w:t>
      </w:r>
      <w:proofErr w:type="spellStart"/>
      <w:r w:rsidRPr="005236E6">
        <w:rPr>
          <w:rFonts w:ascii="Arial" w:eastAsia="Times New Roman" w:hAnsi="Arial" w:cs="Arial"/>
          <w:sz w:val="26"/>
          <w:szCs w:val="26"/>
          <w:u w:val="single"/>
          <w:lang w:val="en-US" w:eastAsia="ru-RU"/>
        </w:rPr>
        <w:t>ugan</w:t>
      </w:r>
      <w:proofErr w:type="spellEnd"/>
      <w:r w:rsidRPr="005236E6">
        <w:rPr>
          <w:rFonts w:ascii="Arial" w:eastAsia="Times New Roman" w:hAnsi="Arial" w:cs="Arial"/>
          <w:sz w:val="26"/>
          <w:szCs w:val="26"/>
          <w:u w:val="single"/>
          <w:lang w:eastAsia="ru-RU"/>
        </w:rPr>
        <w:t>.</w:t>
      </w:r>
      <w:proofErr w:type="spellStart"/>
      <w:r w:rsidRPr="005236E6">
        <w:rPr>
          <w:rFonts w:ascii="Arial" w:eastAsia="Times New Roman" w:hAnsi="Arial" w:cs="Arial"/>
          <w:sz w:val="26"/>
          <w:szCs w:val="26"/>
          <w:u w:val="single"/>
          <w:lang w:val="en-US" w:eastAsia="ru-RU"/>
        </w:rPr>
        <w:t>ru</w:t>
      </w:r>
      <w:proofErr w:type="spellEnd"/>
      <w:r w:rsidRPr="005236E6">
        <w:rPr>
          <w:rFonts w:ascii="Arial" w:eastAsia="Times New Roman" w:hAnsi="Arial" w:cs="Arial"/>
          <w:sz w:val="26"/>
          <w:szCs w:val="26"/>
          <w:u w:val="single"/>
          <w:lang w:eastAsia="ru-RU"/>
        </w:rPr>
        <w:t>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3.8. При выявлении неготовности 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бъекта к эксплуатации комиссия представляет мотивированное заключение  заказчику. 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3.9. Акт приемки законченного  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бъекта составляется в 3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-х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 экземплярах. Один экземпляр передается заказчику, один экземпляр подрядчику,</w:t>
      </w:r>
      <w:r w:rsidR="005D4DD7">
        <w:rPr>
          <w:rFonts w:ascii="Arial" w:eastAsia="Times New Roman" w:hAnsi="Arial" w:cs="Arial"/>
          <w:sz w:val="26"/>
          <w:szCs w:val="26"/>
          <w:lang w:eastAsia="ru-RU"/>
        </w:rPr>
        <w:t xml:space="preserve"> 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дин в эксплуатирующую организацию.     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3.10. Объекты, по которым акт не утвержден в установленный срок, считаются не принятыми в эксплуатацию, и по ним назначается повторная приемка.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3.11. Полномочия приемочной комиссии прекращаются с момента утверждения акта приемки.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3.12. Исполнительная и техническая документация по 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бъекту, представленная на рассмотрение приемочной комиссии, после утверждения акта приемки в эксплуатацию передается заказчиком эксплуатирующей организации.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3.13. Расходы по приемке и вводу в эксплуатацию объекта несет заказчик (застройщик), если иное не установлено договорами между участниками инвестиционной деятельности.</w:t>
      </w:r>
    </w:p>
    <w:p w:rsidR="00F8186A" w:rsidRPr="00F8186A" w:rsidRDefault="00F8186A" w:rsidP="00F8186A">
      <w:pPr>
        <w:keepNext/>
        <w:shd w:val="clear" w:color="auto" w:fill="FFFFFF"/>
        <w:spacing w:before="240" w:after="6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4. Ответственность за нарушение территориальных строительных норм</w:t>
      </w:r>
    </w:p>
    <w:p w:rsidR="00F8186A" w:rsidRPr="00F8186A" w:rsidRDefault="00F8186A" w:rsidP="00F818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 xml:space="preserve">4.1. Юридические лица, граждане и должностные лица - участники приемки и ввода </w:t>
      </w:r>
      <w:r w:rsidR="0037009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8186A">
        <w:rPr>
          <w:rFonts w:ascii="Arial" w:eastAsia="Times New Roman" w:hAnsi="Arial" w:cs="Arial"/>
          <w:sz w:val="26"/>
          <w:szCs w:val="26"/>
          <w:lang w:eastAsia="ru-RU"/>
        </w:rPr>
        <w:t>бъектов в эксплуатацию несут в установленном порядке административную и материальную ответственность за нарушение территориальных строительных норм и за ущерб, причиненный охраняемым законами правам или интересам потребителей строительной продукции, общества и государства в пределах своей компетенции.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sz w:val="26"/>
          <w:szCs w:val="26"/>
          <w:lang w:eastAsia="ru-RU"/>
        </w:rPr>
        <w:t>4.2. Исполнение меры наказания не освобождает виновных от исправления нарушений от возмещения ущерба.</w:t>
      </w: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86A" w:rsidRPr="00F8186A" w:rsidRDefault="00F8186A" w:rsidP="00F81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096D" w:rsidRPr="00F8186A" w:rsidRDefault="0082096D" w:rsidP="00E878FF">
      <w:pPr>
        <w:widowControl w:val="0"/>
        <w:shd w:val="clear" w:color="auto" w:fill="FFFFFF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08E5" w:rsidRPr="00F8186A" w:rsidRDefault="004208E5" w:rsidP="00420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1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</w:t>
      </w:r>
    </w:p>
    <w:p w:rsidR="004208E5" w:rsidRPr="00F8186A" w:rsidRDefault="004208E5" w:rsidP="00420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208E5" w:rsidRPr="00F8186A" w:rsidRDefault="004208E5" w:rsidP="004208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08E5" w:rsidRPr="00F8186A" w:rsidRDefault="004208E5" w:rsidP="004208E5">
      <w:pPr>
        <w:rPr>
          <w:rFonts w:ascii="Arial" w:hAnsi="Arial" w:cs="Arial"/>
          <w:sz w:val="26"/>
          <w:szCs w:val="26"/>
        </w:rPr>
      </w:pPr>
    </w:p>
    <w:p w:rsidR="007B1892" w:rsidRPr="00F8186A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Pr="00F8186A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Pr="00F8186A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10025C" w:rsidRPr="0010025C" w:rsidRDefault="0010025C" w:rsidP="0010025C">
      <w:pPr>
        <w:keepNext/>
        <w:shd w:val="clear" w:color="auto" w:fill="FFFFFF"/>
        <w:spacing w:after="0" w:line="240" w:lineRule="auto"/>
        <w:ind w:left="3402"/>
        <w:outlineLvl w:val="2"/>
        <w:rPr>
          <w:rFonts w:ascii="Calibri Light" w:eastAsia="Times New Roman" w:hAnsi="Calibri Light" w:cs="Times New Roman"/>
          <w:bCs/>
          <w:color w:val="000000"/>
          <w:sz w:val="26"/>
          <w:szCs w:val="26"/>
          <w:lang w:eastAsia="ru-RU"/>
        </w:rPr>
      </w:pPr>
      <w:r w:rsidRPr="0010025C">
        <w:rPr>
          <w:rFonts w:ascii="Calibri Light" w:eastAsia="Times New Roman" w:hAnsi="Calibri Light" w:cs="Times New Roman"/>
          <w:bCs/>
          <w:color w:val="000000"/>
          <w:sz w:val="26"/>
          <w:szCs w:val="26"/>
          <w:lang w:eastAsia="ru-RU"/>
        </w:rPr>
        <w:t>Приложение</w:t>
      </w:r>
    </w:p>
    <w:p w:rsidR="0010025C" w:rsidRPr="0010025C" w:rsidRDefault="0010025C" w:rsidP="0010025C">
      <w:pPr>
        <w:spacing w:after="0" w:line="240" w:lineRule="auto"/>
        <w:ind w:left="3402"/>
        <w:rPr>
          <w:rFonts w:ascii="Arial" w:eastAsia="Times New Roman" w:hAnsi="Arial" w:cs="Arial"/>
          <w:sz w:val="26"/>
          <w:szCs w:val="26"/>
          <w:lang w:eastAsia="ru-RU"/>
        </w:rPr>
      </w:pPr>
      <w:r w:rsidRPr="0010025C">
        <w:rPr>
          <w:rFonts w:ascii="Arial" w:eastAsia="Times New Roman" w:hAnsi="Arial" w:cs="Arial"/>
          <w:sz w:val="26"/>
          <w:szCs w:val="26"/>
          <w:lang w:eastAsia="ru-RU"/>
        </w:rPr>
        <w:t>к Положению о единой комиссии по приемке</w:t>
      </w:r>
    </w:p>
    <w:p w:rsidR="0010025C" w:rsidRPr="0010025C" w:rsidRDefault="0010025C" w:rsidP="0010025C">
      <w:pPr>
        <w:spacing w:after="0" w:line="240" w:lineRule="auto"/>
        <w:ind w:left="3402"/>
        <w:rPr>
          <w:rFonts w:ascii="Arial" w:eastAsia="Times New Roman" w:hAnsi="Arial" w:cs="Arial"/>
          <w:sz w:val="26"/>
          <w:szCs w:val="26"/>
          <w:lang w:eastAsia="ru-RU"/>
        </w:rPr>
      </w:pPr>
      <w:r w:rsidRPr="0010025C">
        <w:rPr>
          <w:rFonts w:ascii="Arial" w:eastAsia="Times New Roman" w:hAnsi="Arial" w:cs="Arial"/>
          <w:sz w:val="26"/>
          <w:szCs w:val="26"/>
          <w:lang w:eastAsia="ru-RU"/>
        </w:rPr>
        <w:t>объектов благоустройства, ремонта, капитального</w:t>
      </w:r>
    </w:p>
    <w:p w:rsidR="0010025C" w:rsidRPr="0010025C" w:rsidRDefault="0010025C" w:rsidP="0010025C">
      <w:pPr>
        <w:spacing w:after="0" w:line="240" w:lineRule="auto"/>
        <w:ind w:left="3402"/>
        <w:rPr>
          <w:rFonts w:ascii="Arial" w:eastAsia="Times New Roman" w:hAnsi="Arial" w:cs="Arial"/>
          <w:sz w:val="26"/>
          <w:szCs w:val="26"/>
          <w:lang w:eastAsia="ru-RU"/>
        </w:rPr>
      </w:pPr>
      <w:r w:rsidRPr="0010025C">
        <w:rPr>
          <w:rFonts w:ascii="Arial" w:eastAsia="Times New Roman" w:hAnsi="Arial" w:cs="Arial"/>
          <w:sz w:val="26"/>
          <w:szCs w:val="26"/>
          <w:lang w:eastAsia="ru-RU"/>
        </w:rPr>
        <w:t xml:space="preserve">ремонта (реконструкции) автомобильных дорог </w:t>
      </w:r>
    </w:p>
    <w:p w:rsidR="0010025C" w:rsidRPr="0010025C" w:rsidRDefault="0010025C" w:rsidP="0010025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25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в сельском поселении Усть-Юган</w:t>
      </w:r>
    </w:p>
    <w:p w:rsidR="0010025C" w:rsidRPr="0010025C" w:rsidRDefault="0010025C" w:rsidP="0010025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025C" w:rsidRPr="0010025C" w:rsidRDefault="0010025C" w:rsidP="0010025C">
      <w:pPr>
        <w:keepNext/>
        <w:shd w:val="clear" w:color="auto" w:fill="FFFFFF"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6"/>
          <w:lang w:eastAsia="ru-RU"/>
        </w:rPr>
      </w:pPr>
      <w:r w:rsidRPr="0010025C">
        <w:rPr>
          <w:rFonts w:ascii="Arial" w:eastAsia="Times New Roman" w:hAnsi="Arial" w:cs="Arial"/>
          <w:b/>
          <w:bCs/>
          <w:color w:val="000000"/>
          <w:sz w:val="24"/>
          <w:szCs w:val="26"/>
          <w:lang w:eastAsia="ru-RU"/>
        </w:rPr>
        <w:t>    </w:t>
      </w:r>
      <w:r w:rsidRPr="0010025C">
        <w:rPr>
          <w:rFonts w:ascii="Arial" w:eastAsia="Times New Roman" w:hAnsi="Arial" w:cs="Arial"/>
          <w:b/>
          <w:bCs/>
          <w:color w:val="000000"/>
          <w:sz w:val="24"/>
          <w:szCs w:val="26"/>
          <w:lang w:eastAsia="ru-RU"/>
        </w:rPr>
        <w:br/>
      </w:r>
      <w:r w:rsidRPr="0010025C">
        <w:rPr>
          <w:rFonts w:ascii="Arial" w:eastAsia="Times New Roman" w:hAnsi="Arial" w:cs="Arial"/>
          <w:bCs/>
          <w:color w:val="000000"/>
          <w:sz w:val="24"/>
          <w:szCs w:val="26"/>
          <w:lang w:eastAsia="ru-RU"/>
        </w:rPr>
        <w:t>Акт</w:t>
      </w:r>
      <w:r w:rsidRPr="0010025C">
        <w:rPr>
          <w:rFonts w:ascii="Arial" w:eastAsia="Times New Roman" w:hAnsi="Arial" w:cs="Arial"/>
          <w:bCs/>
          <w:color w:val="000000"/>
          <w:sz w:val="24"/>
          <w:szCs w:val="26"/>
          <w:lang w:eastAsia="ru-RU"/>
        </w:rPr>
        <w:br/>
        <w:t>приемки в эксплуатацию  объекта</w:t>
      </w:r>
      <w:r w:rsidRPr="0010025C">
        <w:rPr>
          <w:rFonts w:ascii="Arial" w:eastAsia="Times New Roman" w:hAnsi="Arial" w:cs="Arial"/>
          <w:bCs/>
          <w:color w:val="000000"/>
          <w:sz w:val="24"/>
          <w:szCs w:val="26"/>
          <w:lang w:eastAsia="ru-RU"/>
        </w:rPr>
        <w:br/>
        <w:t>комиссией</w:t>
      </w:r>
      <w:r w:rsidRPr="0010025C">
        <w:rPr>
          <w:rFonts w:ascii="Arial" w:eastAsia="Times New Roman" w:hAnsi="Arial" w:cs="Arial"/>
          <w:bCs/>
          <w:color w:val="000000"/>
          <w:sz w:val="24"/>
          <w:szCs w:val="26"/>
          <w:lang w:eastAsia="ru-RU"/>
        </w:rPr>
        <w:br/>
        <w:t>(для всех объектов, кроме жилых домов) 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</w:t>
      </w:r>
    </w:p>
    <w:tbl>
      <w:tblPr>
        <w:tblW w:w="4873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6"/>
        <w:gridCol w:w="418"/>
        <w:gridCol w:w="1561"/>
        <w:gridCol w:w="852"/>
        <w:gridCol w:w="161"/>
        <w:gridCol w:w="369"/>
        <w:gridCol w:w="280"/>
        <w:gridCol w:w="35"/>
        <w:gridCol w:w="2269"/>
        <w:gridCol w:w="280"/>
        <w:gridCol w:w="1672"/>
        <w:gridCol w:w="595"/>
      </w:tblGrid>
      <w:tr w:rsidR="0010025C" w:rsidRPr="0010025C" w:rsidTr="00AE2221"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По адресу </w:t>
            </w:r>
          </w:p>
        </w:tc>
        <w:tc>
          <w:tcPr>
            <w:tcW w:w="4206" w:type="pct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249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Комиссия, назначенная </w:t>
            </w:r>
          </w:p>
        </w:tc>
        <w:tc>
          <w:tcPr>
            <w:tcW w:w="2509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«___» ___________  ______</w:t>
            </w: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г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.         № ________</w:t>
            </w:r>
          </w:p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в составе:</w:t>
            </w: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Председатель комиссии - представитель органа, назначающего комиссию </w:t>
            </w:r>
          </w:p>
        </w:tc>
      </w:tr>
      <w:tr w:rsidR="0010025C" w:rsidRPr="0010025C" w:rsidTr="00AE2221">
        <w:trPr>
          <w:gridAfter w:val="1"/>
          <w:wAfter w:w="311" w:type="pct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217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rPr>
          <w:trHeight w:val="316"/>
        </w:trPr>
        <w:tc>
          <w:tcPr>
            <w:tcW w:w="213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                      должность </w:t>
            </w:r>
          </w:p>
        </w:tc>
        <w:tc>
          <w:tcPr>
            <w:tcW w:w="1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Члены комиссии - представители: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Общественной организации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rPr>
          <w:trHeight w:val="303"/>
        </w:trPr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Эксплуатирующей организации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22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Подрядчика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Совета депутатов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rPr>
          <w:trHeight w:val="346"/>
        </w:trPr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Ф.И.О.</w:t>
            </w:r>
          </w:p>
        </w:tc>
      </w:tr>
      <w:tr w:rsidR="0010025C" w:rsidRPr="0010025C" w:rsidTr="00AE2221">
        <w:trPr>
          <w:trHeight w:val="428"/>
        </w:trPr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Специалиста администрации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rPr>
          <w:trHeight w:val="439"/>
        </w:trPr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622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Других привлеченных организаций и специалистов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20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1607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160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наименование организации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должность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24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Ф.И.О.</w:t>
            </w:r>
          </w:p>
        </w:tc>
      </w:tr>
      <w:tr w:rsidR="0010025C" w:rsidRPr="0010025C" w:rsidTr="00AE2221">
        <w:tc>
          <w:tcPr>
            <w:tcW w:w="1607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22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1607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______________________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622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______________________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82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________________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     Руководствуясь действующими строительными нормами, установила: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     </w:t>
      </w:r>
    </w:p>
    <w:tbl>
      <w:tblPr>
        <w:tblW w:w="4912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1324"/>
        <w:gridCol w:w="602"/>
        <w:gridCol w:w="342"/>
        <w:gridCol w:w="869"/>
        <w:gridCol w:w="4648"/>
      </w:tblGrid>
      <w:tr w:rsidR="0010025C" w:rsidRPr="0010025C" w:rsidTr="00AE2221">
        <w:tc>
          <w:tcPr>
            <w:tcW w:w="16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     1. Заказчиком </w:t>
            </w:r>
          </w:p>
        </w:tc>
        <w:tc>
          <w:tcPr>
            <w:tcW w:w="3339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tabs>
                <w:tab w:val="center" w:pos="4425"/>
                <w:tab w:val="left" w:pos="80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ab/>
              <w:t>                                              наименование организации </w:t>
            </w: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</w:tr>
      <w:tr w:rsidR="0010025C" w:rsidRPr="0010025C" w:rsidTr="00AE2221"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предъявлен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 к приемке в эксплуатацию </w:t>
            </w:r>
          </w:p>
        </w:tc>
        <w:tc>
          <w:tcPr>
            <w:tcW w:w="3028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rPr>
          <w:trHeight w:val="2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                                                                 наименование объекта и вид строительства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По адресу: __________________________________________________________     </w:t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  </w:t>
            </w:r>
          </w:p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2. Работы осуществлены на основании Договор</w:t>
            </w: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а(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Контракта)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от «_____» _____________ ______</w:t>
            </w: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г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. №_______________________________________</w:t>
            </w:r>
          </w:p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259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   3. Работы осуществлены подрядчиком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                                                                           наименование организации </w:t>
            </w:r>
          </w:p>
        </w:tc>
      </w:tr>
      <w:tr w:rsidR="0010025C" w:rsidRPr="0010025C" w:rsidTr="00AE2221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выполнившим </w:t>
            </w:r>
          </w:p>
        </w:tc>
        <w:tc>
          <w:tcPr>
            <w:tcW w:w="4023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</w:tr>
      <w:tr w:rsidR="0010025C" w:rsidRPr="0010025C" w:rsidTr="00AE2221">
        <w:trPr>
          <w:trHeight w:val="21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виды выполнявшихся работ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и субподрядными организациями </w:t>
            </w:r>
          </w:p>
        </w:tc>
        <w:tc>
          <w:tcPr>
            <w:tcW w:w="3028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                                            наименование организаций и видов выполнявшихся работ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214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   </w:t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     4. Проектно-сметная документация на работы разработана </w:t>
            </w:r>
          </w:p>
        </w:tc>
        <w:tc>
          <w:tcPr>
            <w:tcW w:w="285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 xml:space="preserve">                                               наименование организации </w:t>
            </w:r>
          </w:p>
        </w:tc>
      </w:tr>
      <w:tr w:rsidR="0010025C" w:rsidRPr="0010025C" w:rsidTr="00AE2221"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выполнившим </w:t>
            </w:r>
          </w:p>
        </w:tc>
        <w:tc>
          <w:tcPr>
            <w:tcW w:w="4023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10025C">
              <w:rPr>
                <w:rFonts w:ascii="Arial" w:eastAsia="Times New Roman" w:hAnsi="Arial" w:cs="Arial"/>
                <w:sz w:val="20"/>
                <w:lang w:eastAsia="ru-RU"/>
              </w:rPr>
              <w:t>              наименование частей или разделов документации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        наименование организаций, выполнивших части или разделы документации 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   </w:t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5. Работы осуществлялись согласно</w:t>
            </w:r>
          </w:p>
        </w:tc>
      </w:tr>
      <w:tr w:rsidR="0010025C" w:rsidRPr="0010025C" w:rsidTr="00AE2221">
        <w:tc>
          <w:tcPr>
            <w:tcW w:w="5000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6. Комиссии представлена документация, перечисленная в приложении к настоящему акту.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____________________________________________________________________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     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7. Предъявленный к приемке в эксплуатацию объект имеет следующие основные показатели (мощности, производительности, производственной площади, протяженности, вместимости, объему, пропускной способности, количества рабочих мест):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     </w:t>
      </w:r>
    </w:p>
    <w:tbl>
      <w:tblPr>
        <w:tblW w:w="46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5"/>
        <w:gridCol w:w="1257"/>
        <w:gridCol w:w="1279"/>
        <w:gridCol w:w="1478"/>
        <w:gridCol w:w="1280"/>
        <w:gridCol w:w="1381"/>
      </w:tblGrid>
      <w:tr w:rsidR="0010025C" w:rsidRPr="0010025C" w:rsidTr="00AE2221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Мощность, производительность и т.п.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Единица измерения </w:t>
            </w:r>
          </w:p>
        </w:tc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По ____________ 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Фактически </w:t>
            </w:r>
          </w:p>
        </w:tc>
      </w:tr>
      <w:tr w:rsidR="0010025C" w:rsidRPr="0010025C" w:rsidTr="00AE2221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общая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 (с учетом ранее принятых)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в </w:t>
            </w:r>
            <w:proofErr w:type="spell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т.ч</w:t>
            </w:r>
            <w:proofErr w:type="spell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. пускового комплекса или очереди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общая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 (с учетом ранее принятых)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в </w:t>
            </w:r>
            <w:proofErr w:type="spell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т.ч</w:t>
            </w:r>
            <w:proofErr w:type="spell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. пускового комплекса или очереди </w:t>
            </w:r>
          </w:p>
        </w:tc>
      </w:tr>
      <w:tr w:rsidR="0010025C" w:rsidRPr="0010025C" w:rsidTr="00AE2221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br/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br/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br/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br/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lastRenderedPageBreak/>
        <w:t>    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99"/>
        <w:gridCol w:w="2549"/>
      </w:tblGrid>
      <w:tr w:rsidR="0010025C" w:rsidRPr="0010025C" w:rsidTr="00AE2221"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   8. Технические и архитектурно-</w:t>
            </w: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строительные решения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 по объекту характеризуются следующими данными 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оборудования. Перечень указанных актов приведен в приложении к настоящему акту.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10. Мероприятия по охране труда, обеспечению взрывобезопасности, пожаробезопасности, охране окружающей среды, предусмотренные проектом, выполнены.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11. Недоделки и дефекты, выявленные рабочими комиссиями, устранены.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12. Работы по озеленению, устройству верхнего покрытия подъездных дорог к зданиям, тротуаров, хозяйственных, игровых и спортивных площадок, а также отделке элементов фасадов зданий должны быть выполнены</w:t>
      </w:r>
      <w:proofErr w:type="gramStart"/>
      <w:r w:rsidRPr="0010025C">
        <w:rPr>
          <w:rFonts w:ascii="Arial" w:eastAsia="Times New Roman" w:hAnsi="Arial" w:cs="Arial"/>
          <w:szCs w:val="24"/>
          <w:lang w:eastAsia="ru-RU"/>
        </w:rPr>
        <w:t>.(</w:t>
      </w:r>
      <w:proofErr w:type="gramEnd"/>
      <w:r w:rsidRPr="0010025C">
        <w:rPr>
          <w:rFonts w:ascii="Arial" w:eastAsia="Times New Roman" w:hAnsi="Arial" w:cs="Arial"/>
          <w:szCs w:val="24"/>
          <w:lang w:eastAsia="ru-RU"/>
        </w:rPr>
        <w:t>Если предусмотрены)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    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341"/>
      </w:tblGrid>
      <w:tr w:rsidR="0010025C" w:rsidRPr="0010025C" w:rsidTr="00AE2221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Наименование работ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Единица измерения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Объем работ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Срок выполнения </w:t>
            </w:r>
          </w:p>
        </w:tc>
      </w:tr>
      <w:tr w:rsidR="0010025C" w:rsidRPr="0010025C" w:rsidTr="00AE2221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           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Решение комиссии:</w:t>
      </w:r>
    </w:p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</w:t>
      </w:r>
    </w:p>
    <w:tbl>
      <w:tblPr>
        <w:tblW w:w="4809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6106"/>
      </w:tblGrid>
      <w:tr w:rsidR="0010025C" w:rsidRPr="0010025C" w:rsidTr="00AE2221"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Предъявленный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 xml:space="preserve"> к приемке 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Наименование и адрес объекта </w:t>
            </w:r>
          </w:p>
        </w:tc>
      </w:tr>
      <w:tr w:rsidR="0010025C" w:rsidRPr="0010025C" w:rsidTr="00AE2221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0025C" w:rsidRPr="0010025C" w:rsidTr="00AE222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Принять в эксплуатацию </w:t>
            </w:r>
          </w:p>
        </w:tc>
      </w:tr>
      <w:tr w:rsidR="0010025C" w:rsidRPr="0010025C" w:rsidTr="00AE222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Подписи председателя и членов комиссии,</w:t>
            </w: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представителей организаций, привлеченных к работе комиссии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0025C" w:rsidRPr="0010025C" w:rsidTr="00AE2221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9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c>
          <w:tcPr>
            <w:tcW w:w="9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</w:t>
      </w:r>
      <w:r w:rsidRPr="0010025C">
        <w:rPr>
          <w:rFonts w:ascii="Arial" w:eastAsia="Times New Roman" w:hAnsi="Arial" w:cs="Arial"/>
          <w:szCs w:val="24"/>
          <w:lang w:eastAsia="ru-RU"/>
        </w:rPr>
        <w:br/>
        <w:t>Расписка в получении акта </w:t>
      </w:r>
    </w:p>
    <w:tbl>
      <w:tblPr>
        <w:tblW w:w="46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4"/>
        <w:gridCol w:w="4811"/>
        <w:gridCol w:w="2645"/>
      </w:tblGrid>
      <w:tr w:rsidR="0010025C" w:rsidRPr="0010025C" w:rsidTr="00AE2221">
        <w:trPr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Организация </w:t>
            </w:r>
          </w:p>
        </w:tc>
        <w:tc>
          <w:tcPr>
            <w:tcW w:w="37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rPr>
          <w:jc w:val="center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Наименование организации </w:t>
            </w:r>
          </w:p>
        </w:tc>
      </w:tr>
      <w:tr w:rsidR="0010025C" w:rsidRPr="0010025C" w:rsidTr="00AE2221">
        <w:trPr>
          <w:jc w:val="center"/>
        </w:trPr>
        <w:tc>
          <w:tcPr>
            <w:tcW w:w="3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Ф.И.О., занимаемая должность представителя организации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  <w:tr w:rsidR="0010025C" w:rsidRPr="0010025C" w:rsidTr="00AE2221">
        <w:trPr>
          <w:jc w:val="center"/>
        </w:trPr>
        <w:tc>
          <w:tcPr>
            <w:tcW w:w="46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t>    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5"/>
        <w:gridCol w:w="296"/>
        <w:gridCol w:w="295"/>
        <w:gridCol w:w="295"/>
        <w:gridCol w:w="984"/>
        <w:gridCol w:w="591"/>
        <w:gridCol w:w="295"/>
        <w:gridCol w:w="689"/>
      </w:tblGrid>
      <w:tr w:rsidR="0010025C" w:rsidRPr="0010025C" w:rsidTr="00AE2221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"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20 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br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г</w:t>
            </w:r>
            <w:proofErr w:type="gramEnd"/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10025C" w:rsidRPr="0010025C" w:rsidTr="00AE2221">
        <w:trPr>
          <w:trHeight w:val="586"/>
        </w:trPr>
        <w:tc>
          <w:tcPr>
            <w:tcW w:w="4600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25C" w:rsidRPr="0010025C" w:rsidRDefault="0010025C" w:rsidP="001002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0025C">
              <w:rPr>
                <w:rFonts w:ascii="Arial" w:eastAsia="Times New Roman" w:hAnsi="Arial" w:cs="Arial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дата </w:t>
            </w:r>
          </w:p>
        </w:tc>
      </w:tr>
    </w:tbl>
    <w:p w:rsidR="0010025C" w:rsidRPr="0010025C" w:rsidRDefault="0010025C" w:rsidP="00100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10025C">
        <w:rPr>
          <w:rFonts w:ascii="Arial" w:eastAsia="Times New Roman" w:hAnsi="Arial" w:cs="Arial"/>
          <w:szCs w:val="24"/>
          <w:lang w:eastAsia="ru-RU"/>
        </w:rPr>
        <w:br/>
        <w:t>     </w:t>
      </w: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7B1892" w:rsidRDefault="007B1892" w:rsidP="00E878FF">
      <w:pPr>
        <w:tabs>
          <w:tab w:val="left" w:pos="6237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625"/>
      </w:tblGrid>
      <w:tr w:rsidR="004208E5" w:rsidRPr="00742824" w:rsidTr="003A61C5">
        <w:trPr>
          <w:trHeight w:val="1412"/>
        </w:trPr>
        <w:tc>
          <w:tcPr>
            <w:tcW w:w="4625" w:type="dxa"/>
            <w:vMerge w:val="restart"/>
          </w:tcPr>
          <w:p w:rsidR="004208E5" w:rsidRPr="00742824" w:rsidRDefault="004208E5" w:rsidP="003A61C5">
            <w:pPr>
              <w:tabs>
                <w:tab w:val="left" w:pos="4395"/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08E5" w:rsidRPr="00742824" w:rsidTr="003A61C5">
        <w:trPr>
          <w:trHeight w:val="2318"/>
        </w:trPr>
        <w:tc>
          <w:tcPr>
            <w:tcW w:w="4625" w:type="dxa"/>
            <w:vMerge/>
            <w:vAlign w:val="center"/>
          </w:tcPr>
          <w:p w:rsidR="004208E5" w:rsidRPr="00742824" w:rsidRDefault="004208E5" w:rsidP="003A61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08E5" w:rsidRPr="00742824" w:rsidTr="003A61C5">
        <w:tc>
          <w:tcPr>
            <w:tcW w:w="4625" w:type="dxa"/>
            <w:vAlign w:val="bottom"/>
          </w:tcPr>
          <w:p w:rsidR="004208E5" w:rsidRPr="00742824" w:rsidRDefault="004208E5" w:rsidP="003A61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2454F" w:rsidRDefault="00D2454F" w:rsidP="0010025C">
      <w:pPr>
        <w:spacing w:after="0" w:line="240" w:lineRule="auto"/>
      </w:pPr>
    </w:p>
    <w:sectPr w:rsidR="00D2454F" w:rsidSect="00A60887">
      <w:headerReference w:type="default" r:id="rId10"/>
      <w:type w:val="continuous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A3" w:rsidRDefault="006317A3" w:rsidP="004208E5">
      <w:pPr>
        <w:spacing w:after="0" w:line="240" w:lineRule="auto"/>
      </w:pPr>
      <w:r>
        <w:separator/>
      </w:r>
    </w:p>
  </w:endnote>
  <w:endnote w:type="continuationSeparator" w:id="0">
    <w:p w:rsidR="006317A3" w:rsidRDefault="006317A3" w:rsidP="0042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A3" w:rsidRDefault="006317A3" w:rsidP="004208E5">
      <w:pPr>
        <w:spacing w:after="0" w:line="240" w:lineRule="auto"/>
      </w:pPr>
      <w:r>
        <w:separator/>
      </w:r>
    </w:p>
  </w:footnote>
  <w:footnote w:type="continuationSeparator" w:id="0">
    <w:p w:rsidR="006317A3" w:rsidRDefault="006317A3" w:rsidP="004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D6" w:rsidRDefault="00A27ED6">
    <w:pPr>
      <w:pStyle w:val="a3"/>
      <w:jc w:val="center"/>
    </w:pPr>
  </w:p>
  <w:p w:rsidR="00A27ED6" w:rsidRDefault="00A27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265713"/>
      <w:docPartObj>
        <w:docPartGallery w:val="Page Numbers (Top of Page)"/>
        <w:docPartUnique/>
      </w:docPartObj>
    </w:sdtPr>
    <w:sdtEndPr/>
    <w:sdtContent>
      <w:p w:rsidR="00A27ED6" w:rsidRDefault="00A27E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21">
          <w:rPr>
            <w:noProof/>
          </w:rPr>
          <w:t>11</w:t>
        </w:r>
        <w:r>
          <w:fldChar w:fldCharType="end"/>
        </w:r>
      </w:p>
    </w:sdtContent>
  </w:sdt>
  <w:p w:rsidR="00A27ED6" w:rsidRDefault="00A27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F9"/>
    <w:rsid w:val="00032526"/>
    <w:rsid w:val="00043634"/>
    <w:rsid w:val="00095E96"/>
    <w:rsid w:val="000B5270"/>
    <w:rsid w:val="000E7290"/>
    <w:rsid w:val="0010025C"/>
    <w:rsid w:val="00116185"/>
    <w:rsid w:val="001462E7"/>
    <w:rsid w:val="00147253"/>
    <w:rsid w:val="001F6760"/>
    <w:rsid w:val="00341221"/>
    <w:rsid w:val="00370099"/>
    <w:rsid w:val="00394D80"/>
    <w:rsid w:val="003A61C5"/>
    <w:rsid w:val="00406231"/>
    <w:rsid w:val="004208E5"/>
    <w:rsid w:val="004E31E2"/>
    <w:rsid w:val="005236E6"/>
    <w:rsid w:val="00524FCB"/>
    <w:rsid w:val="005D4DD7"/>
    <w:rsid w:val="00604366"/>
    <w:rsid w:val="006317A3"/>
    <w:rsid w:val="00687E45"/>
    <w:rsid w:val="006C4957"/>
    <w:rsid w:val="00763CF7"/>
    <w:rsid w:val="007B1892"/>
    <w:rsid w:val="00815AFB"/>
    <w:rsid w:val="0082096D"/>
    <w:rsid w:val="008767F9"/>
    <w:rsid w:val="00912BB5"/>
    <w:rsid w:val="00924B94"/>
    <w:rsid w:val="00931746"/>
    <w:rsid w:val="00952CBA"/>
    <w:rsid w:val="009A5CF2"/>
    <w:rsid w:val="009F4B2E"/>
    <w:rsid w:val="00A27ED6"/>
    <w:rsid w:val="00A60887"/>
    <w:rsid w:val="00AE2221"/>
    <w:rsid w:val="00B567FC"/>
    <w:rsid w:val="00D2454F"/>
    <w:rsid w:val="00D40573"/>
    <w:rsid w:val="00D542B1"/>
    <w:rsid w:val="00E878FF"/>
    <w:rsid w:val="00F57449"/>
    <w:rsid w:val="00F8186A"/>
    <w:rsid w:val="00FC7BFB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8E5"/>
  </w:style>
  <w:style w:type="paragraph" w:styleId="a5">
    <w:name w:val="footer"/>
    <w:basedOn w:val="a"/>
    <w:link w:val="a6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8E5"/>
  </w:style>
  <w:style w:type="paragraph" w:styleId="a7">
    <w:name w:val="Balloon Text"/>
    <w:basedOn w:val="a"/>
    <w:link w:val="a8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E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0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8E5"/>
  </w:style>
  <w:style w:type="paragraph" w:styleId="a5">
    <w:name w:val="footer"/>
    <w:basedOn w:val="a"/>
    <w:link w:val="a6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8E5"/>
  </w:style>
  <w:style w:type="paragraph" w:styleId="a7">
    <w:name w:val="Balloon Text"/>
    <w:basedOn w:val="a"/>
    <w:link w:val="a8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E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0C5A-A8EE-474A-BDEC-1DA8EFA4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2019-08-21T10:33:00Z</cp:lastPrinted>
  <dcterms:created xsi:type="dcterms:W3CDTF">2022-04-06T10:52:00Z</dcterms:created>
  <dcterms:modified xsi:type="dcterms:W3CDTF">2022-04-06T10:52:00Z</dcterms:modified>
</cp:coreProperties>
</file>