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bookmarkStart w:id="0" w:name="_GoBack"/>
      <w:bookmarkEnd w:id="0"/>
    </w:p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Сельское поселение Усть-Юган</w:t>
      </w: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Нефтеюганский район</w:t>
      </w:r>
      <w:r w:rsidRPr="00B929DB">
        <w:rPr>
          <w:rFonts w:eastAsia="Calibri"/>
          <w:b/>
        </w:rPr>
        <w:br/>
        <w:t>Ханты-Мансийский автономный округ – Югра</w:t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>Совет депутатов</w:t>
      </w: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 xml:space="preserve">Сельского поселения Усть-Юган </w:t>
      </w:r>
    </w:p>
    <w:p w:rsidR="00B929DB" w:rsidRPr="00B929DB" w:rsidRDefault="00B929DB" w:rsidP="00B929DB">
      <w:pPr>
        <w:jc w:val="center"/>
        <w:rPr>
          <w:rFonts w:eastAsia="Calibri"/>
          <w:b/>
          <w:sz w:val="32"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2"/>
          <w:szCs w:val="32"/>
        </w:rPr>
      </w:pPr>
      <w:r w:rsidRPr="00B929DB">
        <w:rPr>
          <w:rFonts w:eastAsia="Calibri"/>
          <w:b/>
          <w:caps/>
          <w:sz w:val="32"/>
          <w:szCs w:val="32"/>
        </w:rPr>
        <w:t>Решени</w:t>
      </w:r>
      <w:r w:rsidR="00B25AB7">
        <w:rPr>
          <w:rFonts w:eastAsia="Calibri"/>
          <w:b/>
          <w:caps/>
          <w:sz w:val="32"/>
          <w:szCs w:val="32"/>
        </w:rPr>
        <w:t>Е</w:t>
      </w:r>
    </w:p>
    <w:p w:rsidR="00B929DB" w:rsidRPr="00B929DB" w:rsidRDefault="00B929DB" w:rsidP="00B929DB">
      <w:pPr>
        <w:rPr>
          <w:rFonts w:eastAsia="Calibri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B929DB" w:rsidRPr="00B929DB" w:rsidTr="00ED20FD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B929DB" w:rsidRPr="00B929DB" w:rsidRDefault="00B25AB7" w:rsidP="00B929DB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18.06.2018</w:t>
            </w:r>
          </w:p>
        </w:tc>
        <w:tc>
          <w:tcPr>
            <w:tcW w:w="7938" w:type="dxa"/>
            <w:vMerge w:val="restart"/>
          </w:tcPr>
          <w:p w:rsidR="00B929DB" w:rsidRPr="00B929DB" w:rsidRDefault="00B929DB" w:rsidP="00B25AB7">
            <w:pPr>
              <w:jc w:val="right"/>
              <w:rPr>
                <w:rFonts w:eastAsia="Calibri"/>
                <w:sz w:val="24"/>
                <w:szCs w:val="24"/>
                <w:u w:val="single"/>
              </w:rPr>
            </w:pPr>
            <w:r w:rsidRPr="00B929DB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№  </w:t>
            </w:r>
            <w:r w:rsidR="00B25AB7">
              <w:rPr>
                <w:rFonts w:ascii="Arial" w:eastAsia="Calibri" w:hAnsi="Arial" w:cs="Arial"/>
                <w:sz w:val="26"/>
                <w:szCs w:val="26"/>
                <w:u w:val="single"/>
              </w:rPr>
              <w:t>372</w:t>
            </w:r>
            <w:r w:rsidRPr="00B929DB">
              <w:rPr>
                <w:rFonts w:eastAsia="Calibri"/>
                <w:color w:val="FFFFFF"/>
                <w:sz w:val="24"/>
                <w:szCs w:val="24"/>
                <w:u w:val="single"/>
              </w:rPr>
              <w:t>.</w:t>
            </w:r>
            <w:r w:rsidRPr="00B929DB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B929DB" w:rsidRPr="00B929DB" w:rsidTr="00ED20FD">
        <w:trPr>
          <w:cantSplit/>
          <w:trHeight w:val="232"/>
        </w:trPr>
        <w:tc>
          <w:tcPr>
            <w:tcW w:w="1442" w:type="dxa"/>
          </w:tcPr>
          <w:p w:rsidR="00B929DB" w:rsidRPr="00B929DB" w:rsidRDefault="00B929DB" w:rsidP="00B929DB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vMerge/>
          </w:tcPr>
          <w:p w:rsidR="00B929DB" w:rsidRPr="00B929DB" w:rsidRDefault="00B929DB" w:rsidP="00B929DB">
            <w:pPr>
              <w:jc w:val="right"/>
              <w:rPr>
                <w:rFonts w:eastAsia="Calibri"/>
              </w:rPr>
            </w:pPr>
          </w:p>
        </w:tc>
      </w:tr>
    </w:tbl>
    <w:p w:rsidR="00B929DB" w:rsidRPr="00B929DB" w:rsidRDefault="00B929DB" w:rsidP="00B929DB">
      <w:pPr>
        <w:jc w:val="center"/>
        <w:rPr>
          <w:rFonts w:eastAsia="Calibri"/>
        </w:rPr>
      </w:pPr>
      <w:r w:rsidRPr="00B929DB">
        <w:rPr>
          <w:rFonts w:eastAsia="Calibri"/>
        </w:rPr>
        <w:t>п. Усть-Юган</w:t>
      </w:r>
    </w:p>
    <w:p w:rsidR="00B929DB" w:rsidRPr="00B929DB" w:rsidRDefault="00B929DB" w:rsidP="00B929DB">
      <w:pPr>
        <w:shd w:val="clear" w:color="auto" w:fill="FFFFFF"/>
        <w:ind w:left="130" w:right="2074"/>
        <w:jc w:val="both"/>
        <w:rPr>
          <w:rFonts w:eastAsia="Calibri"/>
          <w:color w:val="000000"/>
          <w:spacing w:val="-1"/>
          <w:sz w:val="16"/>
          <w:szCs w:val="16"/>
        </w:rPr>
      </w:pPr>
    </w:p>
    <w:p w:rsidR="00B929DB" w:rsidRPr="00645C67" w:rsidRDefault="00645C67" w:rsidP="00645C6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Pr="00645C67">
        <w:rPr>
          <w:rFonts w:ascii="Arial" w:hAnsi="Arial" w:cs="Arial"/>
          <w:bCs/>
          <w:sz w:val="26"/>
          <w:szCs w:val="26"/>
        </w:rPr>
        <w:t>б утверждении порядка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</w:p>
    <w:p w:rsidR="00645C67" w:rsidRPr="00B929DB" w:rsidRDefault="00645C67" w:rsidP="00645C67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B929D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Уставом муниципального образования сельское поселение Усть-Юган Совет депутатов</w:t>
      </w:r>
      <w:proofErr w:type="gramEnd"/>
    </w:p>
    <w:p w:rsidR="00B929DB" w:rsidRPr="00B929DB" w:rsidRDefault="00B929DB" w:rsidP="00B929DB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B929DB">
        <w:rPr>
          <w:rFonts w:ascii="Arial" w:eastAsia="Calibri" w:hAnsi="Arial" w:cs="Arial"/>
          <w:b/>
          <w:sz w:val="26"/>
          <w:szCs w:val="26"/>
        </w:rPr>
        <w:t>РЕШИЛ:</w:t>
      </w: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645C67" w:rsidRDefault="00B929DB" w:rsidP="00645C6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        1. </w:t>
      </w:r>
      <w:r>
        <w:rPr>
          <w:rFonts w:ascii="Arial" w:eastAsia="Calibri" w:hAnsi="Arial" w:cs="Arial"/>
          <w:sz w:val="26"/>
          <w:szCs w:val="26"/>
        </w:rPr>
        <w:t>Утвердить П</w:t>
      </w:r>
      <w:r w:rsidRPr="00B929DB">
        <w:rPr>
          <w:rFonts w:ascii="Arial" w:hAnsi="Arial" w:cs="Arial"/>
          <w:bCs/>
          <w:sz w:val="26"/>
          <w:szCs w:val="26"/>
        </w:rPr>
        <w:t>оряд</w:t>
      </w:r>
      <w:r>
        <w:rPr>
          <w:rFonts w:ascii="Arial" w:hAnsi="Arial" w:cs="Arial"/>
          <w:bCs/>
          <w:sz w:val="26"/>
          <w:szCs w:val="26"/>
        </w:rPr>
        <w:t>о</w:t>
      </w:r>
      <w:r w:rsidRPr="00B929DB">
        <w:rPr>
          <w:rFonts w:ascii="Arial" w:hAnsi="Arial" w:cs="Arial"/>
          <w:bCs/>
          <w:sz w:val="26"/>
          <w:szCs w:val="26"/>
        </w:rPr>
        <w:t xml:space="preserve">к </w:t>
      </w:r>
      <w:r w:rsidR="00645C67" w:rsidRPr="00645C67">
        <w:rPr>
          <w:rFonts w:ascii="Arial" w:hAnsi="Arial" w:cs="Arial"/>
          <w:bCs/>
          <w:sz w:val="26"/>
          <w:szCs w:val="26"/>
        </w:rPr>
        <w:t>порядка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  <w:r w:rsidR="00645C67" w:rsidRPr="00B929DB">
        <w:rPr>
          <w:rFonts w:ascii="Arial" w:hAnsi="Arial" w:cs="Arial"/>
          <w:bCs/>
          <w:sz w:val="26"/>
          <w:szCs w:val="26"/>
        </w:rPr>
        <w:t xml:space="preserve"> </w:t>
      </w:r>
      <w:r w:rsidR="00645C67">
        <w:rPr>
          <w:rFonts w:ascii="Arial" w:hAnsi="Arial" w:cs="Arial"/>
          <w:bCs/>
          <w:sz w:val="26"/>
          <w:szCs w:val="26"/>
        </w:rPr>
        <w:t>согласно приложению.</w:t>
      </w:r>
    </w:p>
    <w:p w:rsidR="00B929DB" w:rsidRPr="00B929DB" w:rsidRDefault="00645C67" w:rsidP="00645C67">
      <w:pPr>
        <w:autoSpaceDE w:val="0"/>
        <w:autoSpaceDN w:val="0"/>
        <w:adjustRightInd w:val="0"/>
        <w:jc w:val="both"/>
        <w:outlineLvl w:val="0"/>
        <w:rPr>
          <w:rFonts w:ascii="Arial" w:eastAsia="font244" w:hAnsi="Arial" w:cs="Arial"/>
          <w:bCs/>
          <w:kern w:val="1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</w:t>
      </w:r>
      <w:r w:rsidR="00B929DB" w:rsidRPr="00B929DB">
        <w:rPr>
          <w:rFonts w:ascii="Arial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="00B929DB" w:rsidRPr="00B929DB">
        <w:rPr>
          <w:rFonts w:ascii="Arial" w:eastAsia="font244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B929DB" w:rsidRPr="00B929DB" w:rsidRDefault="00B929DB" w:rsidP="00B929DB">
      <w:pPr>
        <w:tabs>
          <w:tab w:val="left" w:pos="993"/>
        </w:tabs>
        <w:ind w:right="-8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</w:t>
      </w:r>
      <w:r w:rsidR="00645C67">
        <w:rPr>
          <w:rFonts w:ascii="Arial" w:eastAsia="Calibri" w:hAnsi="Arial" w:cs="Arial"/>
          <w:sz w:val="26"/>
          <w:szCs w:val="26"/>
        </w:rPr>
        <w:t xml:space="preserve">  </w:t>
      </w:r>
      <w:r>
        <w:rPr>
          <w:rFonts w:ascii="Arial" w:eastAsia="Calibri" w:hAnsi="Arial" w:cs="Arial"/>
          <w:sz w:val="26"/>
          <w:szCs w:val="26"/>
        </w:rPr>
        <w:t xml:space="preserve">   </w:t>
      </w:r>
      <w:r w:rsidRPr="00B929DB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645C67" w:rsidRPr="00B929DB" w:rsidRDefault="00645C67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Главы</w:t>
      </w:r>
      <w:r w:rsidRPr="00B929DB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>В.А. Мякишев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к решени</w:t>
      </w:r>
      <w:r w:rsidR="00B25AB7">
        <w:rPr>
          <w:rFonts w:ascii="Arial" w:eastAsia="Calibri" w:hAnsi="Arial" w:cs="Arial"/>
          <w:sz w:val="26"/>
          <w:szCs w:val="26"/>
        </w:rPr>
        <w:t>ю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B929DB" w:rsidRPr="00B929DB" w:rsidRDefault="00B25AB7" w:rsidP="00B25AB7">
      <w:pPr>
        <w:tabs>
          <w:tab w:val="left" w:pos="8762"/>
        </w:tabs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О</w:t>
      </w:r>
      <w:r w:rsidR="00B929DB" w:rsidRPr="00B929DB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18.06.2018 № 372</w:t>
      </w:r>
    </w:p>
    <w:p w:rsidR="00B929DB" w:rsidRDefault="00B929DB" w:rsidP="006736B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B929DB" w:rsidRPr="00B929DB" w:rsidRDefault="00B929DB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45C67" w:rsidRDefault="00645C67" w:rsidP="00645C67">
      <w:pPr>
        <w:jc w:val="center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</w:t>
      </w:r>
      <w:r w:rsidRPr="00645C67">
        <w:rPr>
          <w:rFonts w:ascii="Arial" w:hAnsi="Arial" w:cs="Arial"/>
          <w:bCs/>
          <w:sz w:val="26"/>
          <w:szCs w:val="26"/>
        </w:rPr>
        <w:t xml:space="preserve">орядок </w:t>
      </w:r>
    </w:p>
    <w:p w:rsidR="00645C67" w:rsidRPr="00645C67" w:rsidRDefault="00645C67" w:rsidP="00645C67">
      <w:pPr>
        <w:jc w:val="center"/>
        <w:outlineLvl w:val="2"/>
        <w:rPr>
          <w:rFonts w:ascii="Arial" w:hAnsi="Arial" w:cs="Arial"/>
          <w:bCs/>
          <w:sz w:val="26"/>
          <w:szCs w:val="26"/>
        </w:rPr>
      </w:pPr>
      <w:r w:rsidRPr="00645C67">
        <w:rPr>
          <w:rFonts w:ascii="Arial" w:hAnsi="Arial" w:cs="Arial"/>
          <w:bCs/>
          <w:sz w:val="26"/>
          <w:szCs w:val="26"/>
        </w:rPr>
        <w:t>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</w:p>
    <w:p w:rsidR="00645C67" w:rsidRPr="00645C67" w:rsidRDefault="00645C67" w:rsidP="00645C67">
      <w:pPr>
        <w:rPr>
          <w:sz w:val="24"/>
          <w:szCs w:val="24"/>
        </w:rPr>
      </w:pPr>
    </w:p>
    <w:p w:rsidR="00645C67" w:rsidRPr="00645C67" w:rsidRDefault="00645C67" w:rsidP="00645C67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1. Общие положения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45C67">
        <w:rPr>
          <w:rFonts w:ascii="Arial" w:hAnsi="Arial" w:cs="Arial"/>
          <w:sz w:val="26"/>
          <w:szCs w:val="26"/>
        </w:rPr>
        <w:t>Порядок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 (далее - Порядок) разработан на основании ч. 5.1 ст. 40 Федерального закона от 06.10.2003 N 131-ФЗ "Об общих принципах организации местного самоуправления в Российской Федерации", п. 8 ч. 1, п. 2 ч. 2 ст. 1 Закона Ханты-Мансийского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автономного округа -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645C67">
        <w:rPr>
          <w:rFonts w:ascii="Arial" w:hAnsi="Arial" w:cs="Arial"/>
          <w:sz w:val="26"/>
          <w:szCs w:val="26"/>
        </w:rPr>
        <w:t>в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45C67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автономном округе - Югре", Устава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1.2. Порядок применяется в отношении: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1) </w:t>
      </w:r>
      <w:r>
        <w:rPr>
          <w:rFonts w:ascii="Arial" w:hAnsi="Arial" w:cs="Arial"/>
          <w:sz w:val="26"/>
          <w:szCs w:val="26"/>
        </w:rPr>
        <w:t>Главы сельского поселения Усть-Юган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645C67">
        <w:rPr>
          <w:rFonts w:ascii="Arial" w:hAnsi="Arial" w:cs="Arial"/>
          <w:sz w:val="26"/>
          <w:szCs w:val="26"/>
        </w:rPr>
        <w:t xml:space="preserve">) депутатов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, осуществляющих свои полномочия на непостоянной основе;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645C67">
        <w:rPr>
          <w:rFonts w:ascii="Arial" w:hAnsi="Arial" w:cs="Arial"/>
          <w:sz w:val="26"/>
          <w:szCs w:val="26"/>
        </w:rPr>
        <w:t xml:space="preserve">) членов семей лиц, указанных в подпунктах 1 - </w:t>
      </w:r>
      <w:r>
        <w:rPr>
          <w:rFonts w:ascii="Arial" w:hAnsi="Arial" w:cs="Arial"/>
          <w:sz w:val="26"/>
          <w:szCs w:val="26"/>
        </w:rPr>
        <w:t>2</w:t>
      </w:r>
      <w:r w:rsidRPr="00645C67">
        <w:rPr>
          <w:rFonts w:ascii="Arial" w:hAnsi="Arial" w:cs="Arial"/>
          <w:sz w:val="26"/>
          <w:szCs w:val="26"/>
        </w:rPr>
        <w:t xml:space="preserve"> настоящего пункта (родители, супруги, дети).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Перечисленные в части первой настоящего пункта лица, в отношении которых в установленном порядке принято решение о применен</w:t>
      </w:r>
      <w:r>
        <w:rPr>
          <w:rFonts w:ascii="Arial" w:hAnsi="Arial" w:cs="Arial"/>
          <w:sz w:val="26"/>
          <w:szCs w:val="26"/>
        </w:rPr>
        <w:t>ии мер защиты, далее именуются «</w:t>
      </w:r>
      <w:r w:rsidRPr="00645C67">
        <w:rPr>
          <w:rFonts w:ascii="Arial" w:hAnsi="Arial" w:cs="Arial"/>
          <w:sz w:val="26"/>
          <w:szCs w:val="26"/>
        </w:rPr>
        <w:t>защищаемые лица</w:t>
      </w:r>
      <w:r>
        <w:rPr>
          <w:rFonts w:ascii="Arial" w:hAnsi="Arial" w:cs="Arial"/>
          <w:sz w:val="26"/>
          <w:szCs w:val="26"/>
        </w:rPr>
        <w:t>»</w:t>
      </w:r>
      <w:r w:rsidRPr="00645C67">
        <w:rPr>
          <w:rFonts w:ascii="Arial" w:hAnsi="Arial" w:cs="Arial"/>
          <w:sz w:val="26"/>
          <w:szCs w:val="26"/>
        </w:rPr>
        <w:t>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1.3. Порядок определяет </w:t>
      </w:r>
      <w:proofErr w:type="gramStart"/>
      <w:r w:rsidRPr="00645C67">
        <w:rPr>
          <w:rFonts w:ascii="Arial" w:hAnsi="Arial" w:cs="Arial"/>
          <w:sz w:val="26"/>
          <w:szCs w:val="26"/>
        </w:rPr>
        <w:t>систему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и механизм применения мер защиты жизни, здоровья</w:t>
      </w:r>
      <w:r w:rsidR="00766A50">
        <w:rPr>
          <w:rFonts w:ascii="Arial" w:hAnsi="Arial" w:cs="Arial"/>
          <w:sz w:val="26"/>
          <w:szCs w:val="26"/>
        </w:rPr>
        <w:t xml:space="preserve"> и имущества лиц, указанных в пункте</w:t>
      </w:r>
      <w:r w:rsidRPr="00645C67">
        <w:rPr>
          <w:rFonts w:ascii="Arial" w:hAnsi="Arial" w:cs="Arial"/>
          <w:sz w:val="26"/>
          <w:szCs w:val="26"/>
        </w:rPr>
        <w:t xml:space="preserve"> 1.2.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645C67">
        <w:rPr>
          <w:rFonts w:ascii="Arial" w:hAnsi="Arial" w:cs="Arial"/>
          <w:sz w:val="26"/>
          <w:szCs w:val="26"/>
        </w:rPr>
        <w:t>Обеспечение защиты лиц, замещающих муниципальные должности, и членов их семей, на жизнь, здоровье или имущество которых совершается посягательство в связи с осуществлением выборным должностным лицом своих полномочий, состоит в осуществлении предусмотренных Порядком мер безопасности (далее также - меры защиты), применяемых при наличии угрозы посягательства на жизнь, здоровье и имущество указанных лиц в связи с осуществлением полномочий выборными должностными лицами.</w:t>
      </w:r>
      <w:proofErr w:type="gramEnd"/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1.5. Обеспечение мер защиты, предусмотренных Порядком в отношении защищаемых лиц, финансируется за счет средств бюджета </w:t>
      </w:r>
      <w:r w:rsidR="00766A50">
        <w:rPr>
          <w:rFonts w:ascii="Arial" w:hAnsi="Arial" w:cs="Arial"/>
          <w:sz w:val="26"/>
          <w:szCs w:val="26"/>
        </w:rPr>
        <w:t>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. Расходы, связанные с применением мер защиты, не могут быть возложены на защищаемое лицо.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766A50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lastRenderedPageBreak/>
        <w:t>2. Меры защиты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2.1. Для обеспечения защиты жизни и здоровья защищаемых лиц и сохранности их имущества с учетом конкретных обстоятельств могут применяться следующие меры защиты: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личная охрана;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2) охрана жилища и имущества;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выдача специальных средств индивидуальной защиты и оповещения об опасности;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временное помещение в безопасное место;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5) переселение на другое место жительства.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2.2. При установлении данных, свидетельствующих о наличии угрозы посягательства на жизнь, здоровье и имущество защищаемых лиц, с их согласия, специализированными организациями, имеющими право на осуществление деятельности по охране имущества и личности (далее - специализированная организация), осуществляется их личная охрана, охрана жилища и имущества.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При необходимости жилище и имущество защищаемых лиц могут быть оборудованы средствами противопожарной и охранной сигнализации, номера их телефонов могут быть заменены.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2.3. С учетом степени угрозы для жизни и здоровья защищаемых лиц специализированные организации могут выдавать в установленном действующим законодательством порядке указанным лицам специальные средства индивидуальной защиты и оповещения об опасности.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2.4. В случае необходимости защищаемые лица, достигшие совершеннолетия, могут быть с их согласия, а несовершеннолетние - с согласия родителей или лиц, их заменяющих, помещены в места, в которых им будет обеспечена безопасность.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2.5. По заявлению или с согласия защищаемых лиц они могут быть переселены на другое, временное или постоянное, место жительства.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766A50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 Специализированные организации, обеспечивающие безопасность. Основания и порядок применения мер защиты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3.1. Применение и осуществление мер защиты производится специализированной организацией, имеющей право оказывать услуги по охране жизни и здоровья граждан и имущества.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3.2. Поводом для применения мер защиты в отношении защищаемого лица является заявление лица, указанного в п</w:t>
      </w:r>
      <w:r w:rsidR="00766A50">
        <w:rPr>
          <w:rFonts w:ascii="Arial" w:hAnsi="Arial" w:cs="Arial"/>
          <w:sz w:val="26"/>
          <w:szCs w:val="26"/>
        </w:rPr>
        <w:t>ункте</w:t>
      </w:r>
      <w:r w:rsidRPr="00645C67">
        <w:rPr>
          <w:rFonts w:ascii="Arial" w:hAnsi="Arial" w:cs="Arial"/>
          <w:sz w:val="26"/>
          <w:szCs w:val="26"/>
        </w:rPr>
        <w:t xml:space="preserve"> 1.2 Порядка.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Основанием для применения мер безопасности является наличие достаточных данных, свидетельствующих о реальности угрозы безопасности защищаемого лица.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3.3. Решение о применении мер безопасности принимается на основании заявления лица, на жизнь, здоровье и имущество которого совершается посягательство в связи с осуществлением полномочий выборного должностного лица. После регистрации заявления о наличии угрозы безопасности защищаемого лица решение о применении мер защиты или об отказе в применении мер защиты должно быть принято в течение трех </w:t>
      </w:r>
      <w:r w:rsidRPr="00645C67">
        <w:rPr>
          <w:rFonts w:ascii="Arial" w:hAnsi="Arial" w:cs="Arial"/>
          <w:sz w:val="26"/>
          <w:szCs w:val="26"/>
        </w:rPr>
        <w:lastRenderedPageBreak/>
        <w:t>дней. В случаях, не терпящих отлагательства, меры безопасности применяются незамедлительно.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О принятом решении, о применении или неприменении мер защиты, Главой </w:t>
      </w:r>
      <w:r w:rsidR="00766A50">
        <w:rPr>
          <w:rFonts w:ascii="Arial" w:hAnsi="Arial" w:cs="Arial"/>
          <w:sz w:val="26"/>
          <w:szCs w:val="26"/>
        </w:rPr>
        <w:t>поселения</w:t>
      </w:r>
      <w:r w:rsidRPr="00645C67">
        <w:rPr>
          <w:rFonts w:ascii="Arial" w:hAnsi="Arial" w:cs="Arial"/>
          <w:sz w:val="26"/>
          <w:szCs w:val="26"/>
        </w:rPr>
        <w:t xml:space="preserve"> (лицом, исполняющим полномочия Главы </w:t>
      </w:r>
      <w:r w:rsidR="00766A50">
        <w:rPr>
          <w:rFonts w:ascii="Arial" w:hAnsi="Arial" w:cs="Arial"/>
          <w:sz w:val="26"/>
          <w:szCs w:val="26"/>
        </w:rPr>
        <w:t>поселения</w:t>
      </w:r>
      <w:r w:rsidRPr="00645C67">
        <w:rPr>
          <w:rFonts w:ascii="Arial" w:hAnsi="Arial" w:cs="Arial"/>
          <w:sz w:val="26"/>
          <w:szCs w:val="26"/>
        </w:rPr>
        <w:t>) выносится распоряжение, содержащее причины, по которым было принято решение применить меры безопасности. Специализированная организация сообщает защищаемому лицу о применении мер безопасности в отношении указанного лица. При этом защищаемому лицу могут быть даны определенные предписания, соблюдение которых необходимо для его безопасности.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3.4. Применение мер безопасности, установленных Порядком, не должно ущемлять жилищных, трудовых, пенсионных и иных прав защищаемых лиц.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3.5. Решения специализированной организации, принятые в соответствии с ее компетенцией, обязательны для исполнения защищаемыми лицами.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3.6. Защищаемое лицо, в отношении которого принято решение о применении мер защиты, имеет право: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знать о применяющихся в отношении него мерах защиты;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2) просить о применении или неприменении в отношении него конкретных мер защиты, перечисленных в п</w:t>
      </w:r>
      <w:r w:rsidR="00766A50">
        <w:rPr>
          <w:rFonts w:ascii="Arial" w:hAnsi="Arial" w:cs="Arial"/>
          <w:sz w:val="26"/>
          <w:szCs w:val="26"/>
        </w:rPr>
        <w:t>ункте</w:t>
      </w:r>
      <w:r w:rsidRPr="00645C67">
        <w:rPr>
          <w:rFonts w:ascii="Arial" w:hAnsi="Arial" w:cs="Arial"/>
          <w:sz w:val="26"/>
          <w:szCs w:val="26"/>
        </w:rPr>
        <w:t xml:space="preserve"> 2.1 настоящего Порядка;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требовать от специализированной организации применения в отношении него, кроме осуществляемых, иных мер защиты, предусмотренных настоящим Порядком, или отмены каких-либо из осуществляемых мер;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отказаться от применения в отношении него мер защиты.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Защищаемое лицо обязано: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выполнять законные требования специализированной организации;</w:t>
      </w:r>
    </w:p>
    <w:p w:rsidR="00645C67" w:rsidRPr="00645C67" w:rsidRDefault="00766A50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645C67" w:rsidRPr="00645C67">
        <w:rPr>
          <w:rFonts w:ascii="Arial" w:hAnsi="Arial" w:cs="Arial"/>
          <w:sz w:val="26"/>
          <w:szCs w:val="26"/>
        </w:rPr>
        <w:t>незамедлительно информировать специализированную организацию о каждом случае насилия, угрозы, иных противоправных действий в отношении него;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бережно обращаться с имуществом, выданным ему указанной организацией в личное пользование для обеспечения безопасности;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не разглашать сведения о принимаемых в отношении него мерах защиты без разрешения специализированной организации.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3.7. При устранении угрозы безопасности защищаемого лица либо в случае возникновения иных оснований для отмены мер защиты выносится соответствующее распоряжение, содержащее причины отмены мер защиты, об отмене мер защиты, которое объявляется лицу, в отношении которого осуществлялись меры защиты.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3.8. За разглашение защищаемым лицом сведений о применяемых в отношении него мерах безопасности, в случае, если это привело к причинению вреда специализированной организации или ее сотрудникам, указанное лицо несет ответственность в соответствии с действующим законодательством.</w:t>
      </w:r>
    </w:p>
    <w:p w:rsidR="00645C67" w:rsidRPr="00645C67" w:rsidRDefault="00645C67" w:rsidP="00645C67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095E96" w:rsidRDefault="00095E96" w:rsidP="00645C67">
      <w:pPr>
        <w:autoSpaceDE w:val="0"/>
        <w:autoSpaceDN w:val="0"/>
        <w:adjustRightInd w:val="0"/>
        <w:jc w:val="center"/>
        <w:outlineLvl w:val="0"/>
      </w:pPr>
    </w:p>
    <w:sectPr w:rsidR="00095E96" w:rsidSect="00B92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4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40A8"/>
    <w:multiLevelType w:val="hybridMultilevel"/>
    <w:tmpl w:val="DEA61E66"/>
    <w:lvl w:ilvl="0" w:tplc="4E2C86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0"/>
    <w:rsid w:val="00095E96"/>
    <w:rsid w:val="00645C67"/>
    <w:rsid w:val="006736BD"/>
    <w:rsid w:val="00766A50"/>
    <w:rsid w:val="00924B94"/>
    <w:rsid w:val="009B20E3"/>
    <w:rsid w:val="00B25AB7"/>
    <w:rsid w:val="00B929DB"/>
    <w:rsid w:val="00C41C90"/>
    <w:rsid w:val="00C50C62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2018-06-05T06:05:00Z</cp:lastPrinted>
  <dcterms:created xsi:type="dcterms:W3CDTF">2022-04-12T07:05:00Z</dcterms:created>
  <dcterms:modified xsi:type="dcterms:W3CDTF">2022-04-12T07:05:00Z</dcterms:modified>
</cp:coreProperties>
</file>