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4A" w:rsidRDefault="00231080">
      <w:pPr>
        <w:jc w:val="center"/>
        <w:rPr>
          <w:rFonts w:ascii="Calibri" w:hAnsi="Calibri" w:cs="Calibri"/>
          <w:sz w:val="22"/>
          <w:szCs w:val="22"/>
          <w:lang w:eastAsia="en-US"/>
        </w:rPr>
      </w:pPr>
      <w:r>
        <w:rPr>
          <w:rFonts w:ascii="Calibri" w:hAnsi="Calibri"/>
          <w:noProof/>
          <w:sz w:val="22"/>
          <w:szCs w:val="22"/>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17145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a:xfrm>
                      <a:off x="0" y="0"/>
                      <a:ext cx="590550" cy="740410"/>
                    </a:xfrm>
                    <a:prstGeom prst="rect">
                      <a:avLst/>
                    </a:prstGeom>
                    <a:noFill/>
                    <a:ln>
                      <a:noFill/>
                    </a:ln>
                  </pic:spPr>
                </pic:pic>
              </a:graphicData>
            </a:graphic>
          </wp:anchor>
        </w:drawing>
      </w: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b/>
          <w:bCs/>
          <w:sz w:val="22"/>
          <w:szCs w:val="22"/>
          <w:lang w:eastAsia="en-US"/>
        </w:rPr>
      </w:pPr>
    </w:p>
    <w:p w:rsidR="00DE494A" w:rsidRDefault="00DE494A">
      <w:pPr>
        <w:jc w:val="center"/>
        <w:rPr>
          <w:b/>
          <w:bCs/>
          <w:lang w:eastAsia="en-US"/>
        </w:rPr>
      </w:pPr>
    </w:p>
    <w:p w:rsidR="00DE494A" w:rsidRDefault="00231080">
      <w:pPr>
        <w:jc w:val="center"/>
        <w:rPr>
          <w:b/>
          <w:bCs/>
          <w:sz w:val="25"/>
          <w:szCs w:val="25"/>
          <w:lang w:eastAsia="en-US"/>
        </w:rPr>
      </w:pPr>
      <w:r>
        <w:rPr>
          <w:b/>
          <w:bCs/>
          <w:sz w:val="25"/>
          <w:szCs w:val="25"/>
          <w:lang w:eastAsia="en-US"/>
        </w:rPr>
        <w:t>Муниципальное образование сельское поселение Усть-Юган</w:t>
      </w:r>
    </w:p>
    <w:p w:rsidR="00DE494A" w:rsidRDefault="00231080">
      <w:pPr>
        <w:jc w:val="center"/>
        <w:rPr>
          <w:b/>
          <w:bCs/>
          <w:sz w:val="25"/>
          <w:szCs w:val="25"/>
          <w:lang w:eastAsia="en-US"/>
        </w:rPr>
      </w:pPr>
      <w:r>
        <w:rPr>
          <w:b/>
          <w:bCs/>
          <w:sz w:val="25"/>
          <w:szCs w:val="25"/>
          <w:lang w:eastAsia="en-US"/>
        </w:rPr>
        <w:t>Нефтеюганский муниципальный район</w:t>
      </w:r>
    </w:p>
    <w:p w:rsidR="00DE494A" w:rsidRDefault="00231080">
      <w:pPr>
        <w:jc w:val="center"/>
        <w:rPr>
          <w:b/>
          <w:bCs/>
          <w:sz w:val="25"/>
          <w:szCs w:val="25"/>
          <w:lang w:eastAsia="en-US"/>
        </w:rPr>
      </w:pPr>
      <w:r>
        <w:rPr>
          <w:b/>
          <w:bCs/>
          <w:sz w:val="25"/>
          <w:szCs w:val="25"/>
          <w:lang w:eastAsia="en-US"/>
        </w:rPr>
        <w:t>Ханты-Мансийский автономный округ – Югра</w:t>
      </w:r>
    </w:p>
    <w:p w:rsidR="00DE494A" w:rsidRDefault="00DE494A">
      <w:pPr>
        <w:jc w:val="center"/>
        <w:rPr>
          <w:lang w:eastAsia="en-US"/>
        </w:rPr>
      </w:pPr>
    </w:p>
    <w:p w:rsidR="00DE494A" w:rsidRDefault="00231080">
      <w:pPr>
        <w:jc w:val="center"/>
        <w:rPr>
          <w:b/>
          <w:bCs/>
          <w:sz w:val="36"/>
          <w:szCs w:val="36"/>
          <w:lang w:eastAsia="en-US"/>
        </w:rPr>
      </w:pPr>
      <w:r>
        <w:rPr>
          <w:b/>
          <w:bCs/>
          <w:sz w:val="36"/>
          <w:szCs w:val="36"/>
          <w:lang w:eastAsia="en-US"/>
        </w:rPr>
        <w:t>СОВЕТ ДЕПУТАТОВ СЕЛЬСКОГО ПОСЕЛЕНИЯ</w:t>
      </w:r>
    </w:p>
    <w:p w:rsidR="00DE494A" w:rsidRDefault="00231080">
      <w:pPr>
        <w:jc w:val="center"/>
        <w:rPr>
          <w:sz w:val="22"/>
          <w:szCs w:val="22"/>
          <w:lang w:eastAsia="en-US"/>
        </w:rPr>
      </w:pPr>
      <w:r>
        <w:rPr>
          <w:b/>
          <w:bCs/>
          <w:sz w:val="36"/>
          <w:szCs w:val="36"/>
          <w:lang w:eastAsia="en-US"/>
        </w:rPr>
        <w:t>УСТЬ-ЮГАН</w:t>
      </w:r>
    </w:p>
    <w:p w:rsidR="00DE494A" w:rsidRDefault="00DE494A">
      <w:pPr>
        <w:widowControl w:val="0"/>
        <w:autoSpaceDE w:val="0"/>
        <w:autoSpaceDN w:val="0"/>
        <w:adjustRightInd w:val="0"/>
        <w:ind w:right="18"/>
        <w:jc w:val="center"/>
        <w:rPr>
          <w:rFonts w:eastAsia="SimSun"/>
          <w:lang w:eastAsia="zh-CN"/>
        </w:rPr>
      </w:pPr>
    </w:p>
    <w:p w:rsidR="00DE494A" w:rsidRDefault="00DD4C32">
      <w:pPr>
        <w:widowControl w:val="0"/>
        <w:autoSpaceDE w:val="0"/>
        <w:autoSpaceDN w:val="0"/>
        <w:adjustRightInd w:val="0"/>
        <w:ind w:right="18"/>
        <w:jc w:val="center"/>
        <w:rPr>
          <w:rFonts w:eastAsia="SimSun"/>
          <w:b/>
          <w:sz w:val="32"/>
          <w:szCs w:val="32"/>
          <w:lang w:eastAsia="zh-CN"/>
        </w:rPr>
      </w:pPr>
      <w:r>
        <w:rPr>
          <w:rFonts w:eastAsia="SimSun"/>
          <w:b/>
          <w:sz w:val="32"/>
          <w:szCs w:val="32"/>
          <w:lang w:eastAsia="zh-CN"/>
        </w:rPr>
        <w:t>ПРОЕКТ РЕШЕНИЯ</w:t>
      </w:r>
    </w:p>
    <w:p w:rsidR="00DE494A" w:rsidRDefault="00231080">
      <w:pPr>
        <w:widowControl w:val="0"/>
        <w:autoSpaceDE w:val="0"/>
        <w:autoSpaceDN w:val="0"/>
        <w:adjustRightInd w:val="0"/>
        <w:ind w:right="18"/>
        <w:jc w:val="both"/>
        <w:rPr>
          <w:rFonts w:eastAsia="SimSun"/>
          <w:szCs w:val="24"/>
          <w:lang w:eastAsia="zh-CN"/>
        </w:rPr>
      </w:pPr>
      <w:r>
        <w:rPr>
          <w:rFonts w:eastAsia="SimSun"/>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DE494A">
        <w:tc>
          <w:tcPr>
            <w:tcW w:w="1947" w:type="dxa"/>
            <w:tcBorders>
              <w:top w:val="nil"/>
              <w:left w:val="nil"/>
              <w:bottom w:val="single" w:sz="4" w:space="0" w:color="000000"/>
              <w:right w:val="nil"/>
            </w:tcBorders>
          </w:tcPr>
          <w:p w:rsidR="00DE494A" w:rsidRDefault="00DE494A">
            <w:pPr>
              <w:spacing w:before="100" w:beforeAutospacing="1" w:after="100" w:afterAutospacing="1"/>
              <w:jc w:val="center"/>
              <w:rPr>
                <w:sz w:val="28"/>
                <w:szCs w:val="28"/>
              </w:rPr>
            </w:pPr>
          </w:p>
        </w:tc>
        <w:tc>
          <w:tcPr>
            <w:tcW w:w="2964" w:type="dxa"/>
            <w:tcBorders>
              <w:top w:val="nil"/>
              <w:left w:val="nil"/>
              <w:bottom w:val="nil"/>
              <w:right w:val="nil"/>
            </w:tcBorders>
          </w:tcPr>
          <w:p w:rsidR="00DE494A" w:rsidRDefault="00DE494A">
            <w:pPr>
              <w:spacing w:before="100" w:beforeAutospacing="1" w:after="100" w:afterAutospacing="1"/>
              <w:rPr>
                <w:sz w:val="28"/>
                <w:szCs w:val="28"/>
              </w:rPr>
            </w:pPr>
          </w:p>
        </w:tc>
        <w:tc>
          <w:tcPr>
            <w:tcW w:w="3209" w:type="dxa"/>
            <w:tcBorders>
              <w:top w:val="nil"/>
              <w:left w:val="nil"/>
              <w:bottom w:val="nil"/>
              <w:right w:val="nil"/>
            </w:tcBorders>
          </w:tcPr>
          <w:p w:rsidR="00DE494A" w:rsidRDefault="00DE494A">
            <w:pPr>
              <w:spacing w:before="100" w:beforeAutospacing="1" w:after="100" w:afterAutospacing="1"/>
              <w:jc w:val="right"/>
              <w:rPr>
                <w:rFonts w:ascii="Arial" w:hAnsi="Arial" w:cs="Arial"/>
                <w:sz w:val="26"/>
                <w:szCs w:val="26"/>
              </w:rPr>
            </w:pPr>
          </w:p>
        </w:tc>
        <w:tc>
          <w:tcPr>
            <w:tcW w:w="495" w:type="dxa"/>
            <w:tcBorders>
              <w:top w:val="nil"/>
              <w:left w:val="nil"/>
              <w:bottom w:val="nil"/>
              <w:right w:val="nil"/>
            </w:tcBorders>
          </w:tcPr>
          <w:p w:rsidR="00DE494A" w:rsidRDefault="00231080">
            <w:pPr>
              <w:spacing w:before="100" w:beforeAutospacing="1" w:after="100" w:afterAutospacing="1"/>
              <w:rPr>
                <w:sz w:val="28"/>
                <w:szCs w:val="28"/>
              </w:rPr>
            </w:pPr>
            <w:r>
              <w:rPr>
                <w:sz w:val="28"/>
                <w:szCs w:val="28"/>
              </w:rPr>
              <w:t xml:space="preserve">№ </w:t>
            </w:r>
          </w:p>
        </w:tc>
        <w:tc>
          <w:tcPr>
            <w:tcW w:w="1239" w:type="dxa"/>
            <w:tcBorders>
              <w:top w:val="nil"/>
              <w:left w:val="nil"/>
              <w:bottom w:val="single" w:sz="4" w:space="0" w:color="000000"/>
              <w:right w:val="nil"/>
            </w:tcBorders>
          </w:tcPr>
          <w:p w:rsidR="00DE494A" w:rsidRDefault="00DE494A">
            <w:pPr>
              <w:spacing w:before="100" w:beforeAutospacing="1" w:after="100" w:afterAutospacing="1"/>
              <w:ind w:right="140"/>
              <w:jc w:val="center"/>
              <w:rPr>
                <w:sz w:val="28"/>
                <w:szCs w:val="28"/>
              </w:rPr>
            </w:pPr>
          </w:p>
        </w:tc>
      </w:tr>
    </w:tbl>
    <w:p w:rsidR="00DE494A" w:rsidRDefault="00231080">
      <w:pPr>
        <w:widowControl w:val="0"/>
        <w:autoSpaceDE w:val="0"/>
        <w:autoSpaceDN w:val="0"/>
        <w:adjustRightInd w:val="0"/>
        <w:ind w:right="18"/>
        <w:jc w:val="center"/>
        <w:rPr>
          <w:rFonts w:eastAsia="SimSun"/>
          <w:lang w:eastAsia="zh-CN"/>
        </w:rPr>
      </w:pPr>
      <w:r>
        <w:rPr>
          <w:rFonts w:eastAsia="SimSun"/>
          <w:sz w:val="24"/>
          <w:lang w:eastAsia="zh-CN"/>
        </w:rPr>
        <w:t xml:space="preserve">п. </w:t>
      </w:r>
      <w:r>
        <w:rPr>
          <w:rFonts w:eastAsia="SimSun"/>
          <w:lang w:eastAsia="zh-CN"/>
        </w:rPr>
        <w:t>Усть-Юган</w:t>
      </w:r>
    </w:p>
    <w:p w:rsidR="00DE494A" w:rsidRDefault="00DE494A">
      <w:pPr>
        <w:ind w:right="18"/>
        <w:jc w:val="both"/>
        <w:rPr>
          <w:b/>
        </w:rPr>
      </w:pPr>
    </w:p>
    <w:p w:rsidR="00DE494A" w:rsidRDefault="00DE494A">
      <w:pPr>
        <w:shd w:val="clear" w:color="auto" w:fill="FFFFFF"/>
        <w:autoSpaceDE w:val="0"/>
        <w:autoSpaceDN w:val="0"/>
        <w:adjustRightInd w:val="0"/>
        <w:spacing w:line="280" w:lineRule="exact"/>
        <w:ind w:right="-83"/>
        <w:jc w:val="both"/>
        <w:rPr>
          <w:lang w:eastAsia="zh-CN"/>
        </w:rPr>
      </w:pPr>
    </w:p>
    <w:p w:rsidR="00684916" w:rsidRPr="000E47E9" w:rsidRDefault="00684916" w:rsidP="00684916">
      <w:pPr>
        <w:jc w:val="center"/>
        <w:rPr>
          <w:sz w:val="36"/>
          <w:szCs w:val="36"/>
        </w:rPr>
      </w:pPr>
      <w:r w:rsidRPr="000E47E9">
        <w:rPr>
          <w:sz w:val="28"/>
          <w:szCs w:val="28"/>
        </w:rPr>
        <w:t>О мерах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684916" w:rsidRPr="00DD169B" w:rsidRDefault="00684916" w:rsidP="00684916">
      <w:pPr>
        <w:pStyle w:val="4"/>
        <w:spacing w:before="0" w:after="0"/>
        <w:jc w:val="center"/>
        <w:rPr>
          <w:sz w:val="24"/>
          <w:szCs w:val="24"/>
          <w:lang w:val="ru-RU"/>
        </w:rPr>
      </w:pPr>
    </w:p>
    <w:p w:rsidR="00684916" w:rsidRPr="00387880" w:rsidRDefault="00684916" w:rsidP="00684916">
      <w:pPr>
        <w:ind w:firstLine="567"/>
        <w:rPr>
          <w:sz w:val="24"/>
          <w:szCs w:val="24"/>
        </w:rPr>
      </w:pPr>
    </w:p>
    <w:p w:rsidR="00684916" w:rsidRPr="00387880" w:rsidRDefault="00684916" w:rsidP="00684916">
      <w:pPr>
        <w:ind w:firstLine="709"/>
        <w:jc w:val="both"/>
        <w:rPr>
          <w:sz w:val="24"/>
          <w:szCs w:val="24"/>
        </w:rPr>
      </w:pPr>
      <w:proofErr w:type="gramStart"/>
      <w:r w:rsidRPr="00625740">
        <w:rPr>
          <w:sz w:val="28"/>
          <w:szCs w:val="28"/>
        </w:rPr>
        <w:t xml:space="preserve">В соответствии </w:t>
      </w:r>
      <w:r>
        <w:rPr>
          <w:sz w:val="28"/>
          <w:szCs w:val="28"/>
        </w:rPr>
        <w:t xml:space="preserve">с </w:t>
      </w:r>
      <w:r w:rsidRPr="00625740">
        <w:rPr>
          <w:sz w:val="28"/>
          <w:szCs w:val="28"/>
        </w:rPr>
        <w:t xml:space="preserve">постановлением Правительства Ханты-Мансийского автономного округа – Югры от 10.02.2023 № 51-п «О едином перечне прав, льгот, 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 Уставом </w:t>
      </w:r>
      <w:r>
        <w:rPr>
          <w:sz w:val="28"/>
          <w:szCs w:val="28"/>
        </w:rPr>
        <w:t>сельского поселения Усть-Юган</w:t>
      </w:r>
      <w:r>
        <w:rPr>
          <w:sz w:val="28"/>
          <w:szCs w:val="28"/>
        </w:rPr>
        <w:t xml:space="preserve"> </w:t>
      </w:r>
      <w:r w:rsidRPr="00DD169B">
        <w:rPr>
          <w:sz w:val="28"/>
          <w:szCs w:val="28"/>
        </w:rPr>
        <w:t>Нефтеюганского муниципального района Ханты-Мансийского автономного округа – Югры</w:t>
      </w:r>
      <w:r w:rsidRPr="00DD169B">
        <w:rPr>
          <w:color w:val="000000"/>
          <w:sz w:val="28"/>
          <w:szCs w:val="28"/>
          <w:shd w:val="clear" w:color="auto" w:fill="FFFFFF"/>
        </w:rPr>
        <w:t>,</w:t>
      </w:r>
      <w:r w:rsidRPr="00DD169B">
        <w:rPr>
          <w:sz w:val="28"/>
          <w:szCs w:val="28"/>
        </w:rPr>
        <w:t xml:space="preserve"> Совет депу</w:t>
      </w:r>
      <w:r>
        <w:rPr>
          <w:sz w:val="28"/>
          <w:szCs w:val="28"/>
        </w:rPr>
        <w:t>татов сельского поселения Усть-Юган</w:t>
      </w:r>
      <w:proofErr w:type="gramEnd"/>
    </w:p>
    <w:p w:rsidR="00684916" w:rsidRPr="00387880" w:rsidRDefault="00684916" w:rsidP="00684916">
      <w:pPr>
        <w:ind w:firstLine="709"/>
        <w:jc w:val="both"/>
        <w:rPr>
          <w:sz w:val="24"/>
          <w:szCs w:val="24"/>
        </w:rPr>
      </w:pPr>
    </w:p>
    <w:p w:rsidR="00684916" w:rsidRDefault="00684916" w:rsidP="00684916">
      <w:pPr>
        <w:jc w:val="center"/>
        <w:rPr>
          <w:sz w:val="24"/>
          <w:szCs w:val="24"/>
        </w:rPr>
      </w:pPr>
      <w:r w:rsidRPr="00387880">
        <w:rPr>
          <w:sz w:val="24"/>
          <w:szCs w:val="24"/>
        </w:rPr>
        <w:t>РЕШИЛ:</w:t>
      </w:r>
    </w:p>
    <w:p w:rsidR="00684916" w:rsidRPr="00387880" w:rsidRDefault="00684916" w:rsidP="00684916">
      <w:pPr>
        <w:jc w:val="center"/>
        <w:rPr>
          <w:sz w:val="24"/>
          <w:szCs w:val="24"/>
        </w:rPr>
      </w:pPr>
    </w:p>
    <w:p w:rsidR="00684916" w:rsidRDefault="00684916" w:rsidP="00684916">
      <w:pPr>
        <w:pStyle w:val="a8"/>
        <w:numPr>
          <w:ilvl w:val="0"/>
          <w:numId w:val="1"/>
        </w:numPr>
        <w:tabs>
          <w:tab w:val="left" w:pos="1134"/>
        </w:tabs>
        <w:autoSpaceDE w:val="0"/>
        <w:autoSpaceDN w:val="0"/>
        <w:adjustRightInd w:val="0"/>
        <w:ind w:left="0" w:firstLine="709"/>
        <w:contextualSpacing w:val="0"/>
        <w:jc w:val="both"/>
        <w:rPr>
          <w:sz w:val="28"/>
          <w:szCs w:val="28"/>
        </w:rPr>
      </w:pPr>
      <w:r w:rsidRPr="00E2097E">
        <w:rPr>
          <w:sz w:val="28"/>
          <w:szCs w:val="28"/>
        </w:rPr>
        <w:t>Установить следующие меры имущественной поддержки</w:t>
      </w:r>
      <w:r>
        <w:rPr>
          <w:sz w:val="28"/>
          <w:szCs w:val="28"/>
        </w:rPr>
        <w:t>:</w:t>
      </w:r>
    </w:p>
    <w:p w:rsidR="00684916" w:rsidRPr="000F43DC" w:rsidRDefault="00684916" w:rsidP="00684916">
      <w:pPr>
        <w:pStyle w:val="a8"/>
        <w:numPr>
          <w:ilvl w:val="1"/>
          <w:numId w:val="1"/>
        </w:numPr>
        <w:tabs>
          <w:tab w:val="left" w:pos="1134"/>
        </w:tabs>
        <w:autoSpaceDE w:val="0"/>
        <w:autoSpaceDN w:val="0"/>
        <w:adjustRightInd w:val="0"/>
        <w:ind w:left="0" w:firstLine="709"/>
        <w:contextualSpacing w:val="0"/>
        <w:jc w:val="both"/>
        <w:rPr>
          <w:sz w:val="28"/>
          <w:szCs w:val="28"/>
        </w:rPr>
      </w:pPr>
      <w:r>
        <w:rPr>
          <w:sz w:val="28"/>
          <w:szCs w:val="28"/>
        </w:rPr>
        <w:t xml:space="preserve"> </w:t>
      </w:r>
      <w:proofErr w:type="gramStart"/>
      <w:r w:rsidRPr="000F43DC">
        <w:rPr>
          <w:sz w:val="28"/>
          <w:szCs w:val="28"/>
        </w:rPr>
        <w:t xml:space="preserve">Отсрочку внесения платы по договорам аренды муниципального имущества (за исключением жилых помещений) и (или) земельных участков, находящихся в собственности </w:t>
      </w:r>
      <w:r>
        <w:rPr>
          <w:sz w:val="28"/>
          <w:szCs w:val="28"/>
        </w:rPr>
        <w:t>сельского поселения Усть-Юган</w:t>
      </w:r>
      <w:r w:rsidRPr="000F43DC">
        <w:rPr>
          <w:sz w:val="28"/>
          <w:szCs w:val="28"/>
        </w:rPr>
        <w:t xml:space="preserve"> (далее – договор аренды), </w:t>
      </w:r>
      <w:r>
        <w:rPr>
          <w:sz w:val="28"/>
          <w:szCs w:val="28"/>
        </w:rPr>
        <w:t>гражданам</w:t>
      </w:r>
      <w:r w:rsidRPr="000F43DC">
        <w:rPr>
          <w:sz w:val="28"/>
          <w:szCs w:val="28"/>
        </w:rPr>
        <w:t>,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w:t>
      </w:r>
      <w:proofErr w:type="gramEnd"/>
      <w:r w:rsidRPr="000F43DC">
        <w:rPr>
          <w:sz w:val="28"/>
          <w:szCs w:val="28"/>
        </w:rPr>
        <w:t xml:space="preserve"> </w:t>
      </w:r>
      <w:proofErr w:type="gramStart"/>
      <w:r w:rsidRPr="000F43DC">
        <w:rPr>
          <w:sz w:val="28"/>
          <w:szCs w:val="28"/>
        </w:rPr>
        <w:t xml:space="preserve">Федерации проводят процессуальные действия, направленные на установление признаков состава преступления по </w:t>
      </w:r>
      <w:hyperlink r:id="rId9" w:history="1">
        <w:r w:rsidRPr="000F43DC">
          <w:rPr>
            <w:sz w:val="28"/>
            <w:szCs w:val="28"/>
          </w:rPr>
          <w:t>статье 337</w:t>
        </w:r>
      </w:hyperlink>
      <w:r w:rsidRPr="000F43DC">
        <w:rPr>
          <w:sz w:val="28"/>
          <w:szCs w:val="28"/>
        </w:rPr>
        <w:t xml:space="preserve"> и (или) </w:t>
      </w:r>
      <w:hyperlink r:id="rId10" w:history="1">
        <w:r w:rsidRPr="000F43DC">
          <w:rPr>
            <w:sz w:val="28"/>
            <w:szCs w:val="28"/>
          </w:rPr>
          <w:t>статье 338</w:t>
        </w:r>
      </w:hyperlink>
      <w:r w:rsidRPr="000F43DC">
        <w:rPr>
          <w:sz w:val="28"/>
          <w:szCs w:val="28"/>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1" w:history="1">
        <w:r w:rsidRPr="000F43DC">
          <w:rPr>
            <w:sz w:val="28"/>
            <w:szCs w:val="28"/>
          </w:rPr>
          <w:t>кодекса</w:t>
        </w:r>
      </w:hyperlink>
      <w:r w:rsidRPr="000F43DC">
        <w:rPr>
          <w:sz w:val="28"/>
          <w:szCs w:val="28"/>
        </w:rPr>
        <w:t xml:space="preserve"> Российской Федерации</w:t>
      </w:r>
      <w:r>
        <w:rPr>
          <w:sz w:val="28"/>
          <w:szCs w:val="28"/>
        </w:rPr>
        <w:t xml:space="preserve">) (далее – гражданин), </w:t>
      </w:r>
      <w:r w:rsidRPr="000F43DC">
        <w:rPr>
          <w:sz w:val="28"/>
          <w:szCs w:val="28"/>
        </w:rPr>
        <w:t>являющ</w:t>
      </w:r>
      <w:r>
        <w:rPr>
          <w:sz w:val="28"/>
          <w:szCs w:val="28"/>
        </w:rPr>
        <w:t xml:space="preserve">имся </w:t>
      </w:r>
      <w:r w:rsidRPr="000F43DC">
        <w:rPr>
          <w:sz w:val="28"/>
          <w:szCs w:val="28"/>
        </w:rPr>
        <w:t xml:space="preserve">индивидуальным </w:t>
      </w:r>
      <w:r w:rsidRPr="000F43DC">
        <w:rPr>
          <w:sz w:val="28"/>
          <w:szCs w:val="28"/>
        </w:rPr>
        <w:lastRenderedPageBreak/>
        <w:t>предпринимателем, юридическ</w:t>
      </w:r>
      <w:r>
        <w:rPr>
          <w:sz w:val="28"/>
          <w:szCs w:val="28"/>
        </w:rPr>
        <w:t>ому</w:t>
      </w:r>
      <w:r w:rsidRPr="000F43DC">
        <w:rPr>
          <w:sz w:val="28"/>
          <w:szCs w:val="28"/>
        </w:rPr>
        <w:t xml:space="preserve"> лиц</w:t>
      </w:r>
      <w:r>
        <w:rPr>
          <w:sz w:val="28"/>
          <w:szCs w:val="28"/>
        </w:rPr>
        <w:t>у</w:t>
      </w:r>
      <w:r w:rsidRPr="000F43DC">
        <w:rPr>
          <w:sz w:val="28"/>
          <w:szCs w:val="28"/>
        </w:rPr>
        <w:t>, в котором гражданин является единственным учредителем (участником), единоличным исполнительным органом в одном</w:t>
      </w:r>
      <w:proofErr w:type="gramEnd"/>
      <w:r w:rsidRPr="000F43DC">
        <w:rPr>
          <w:sz w:val="28"/>
          <w:szCs w:val="28"/>
        </w:rPr>
        <w:t xml:space="preserve"> лице, </w:t>
      </w:r>
      <w:proofErr w:type="gramStart"/>
      <w:r>
        <w:rPr>
          <w:sz w:val="28"/>
          <w:szCs w:val="28"/>
        </w:rPr>
        <w:t>начисленную</w:t>
      </w:r>
      <w:proofErr w:type="gramEnd"/>
      <w:r>
        <w:rPr>
          <w:sz w:val="28"/>
          <w:szCs w:val="28"/>
        </w:rPr>
        <w:t xml:space="preserve"> за период прохождения гражданином </w:t>
      </w:r>
      <w:r w:rsidRPr="000F43DC">
        <w:rPr>
          <w:sz w:val="28"/>
          <w:szCs w:val="28"/>
        </w:rPr>
        <w:t>военной службы или оказания им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отсутствие использования имущества по договору аренды в период отсрочки;</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proofErr w:type="gramStart"/>
      <w:r w:rsidRPr="000E47E9">
        <w:rPr>
          <w:rFonts w:ascii="Times New Roman" w:hAnsi="Times New Roman"/>
          <w:sz w:val="28"/>
          <w:szCs w:val="28"/>
        </w:rPr>
        <w:t>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w:t>
      </w:r>
      <w:r>
        <w:rPr>
          <w:rFonts w:ascii="Times New Roman" w:hAnsi="Times New Roman"/>
          <w:sz w:val="28"/>
          <w:szCs w:val="28"/>
        </w:rPr>
        <w:t xml:space="preserve"> </w:t>
      </w:r>
      <w:r w:rsidRPr="000E47E9">
        <w:rPr>
          <w:rFonts w:ascii="Times New Roman" w:hAnsi="Times New Roman"/>
          <w:sz w:val="28"/>
          <w:szCs w:val="28"/>
        </w:rPr>
        <w:t>№ 53-ФЗ «О воинской обязанности и военной службе» (далее – Федеральный закон), либо контракта</w:t>
      </w:r>
      <w:proofErr w:type="gramEnd"/>
      <w:r w:rsidRPr="000E47E9">
        <w:rPr>
          <w:rFonts w:ascii="Times New Roman" w:hAnsi="Times New Roman"/>
          <w:sz w:val="28"/>
          <w:szCs w:val="28"/>
        </w:rPr>
        <w:t xml:space="preserve"> о добровольном содействии в выполнении задач, возложенных на Вооруженные Силы Российской Федерации, </w:t>
      </w:r>
      <w:proofErr w:type="gramStart"/>
      <w:r w:rsidRPr="000E47E9">
        <w:rPr>
          <w:rFonts w:ascii="Times New Roman" w:hAnsi="Times New Roman"/>
          <w:sz w:val="28"/>
          <w:szCs w:val="28"/>
        </w:rPr>
        <w:t>предоставленного</w:t>
      </w:r>
      <w:proofErr w:type="gramEnd"/>
      <w:r w:rsidRPr="000E47E9">
        <w:rPr>
          <w:rFonts w:ascii="Times New Roman" w:hAnsi="Times New Roman"/>
          <w:sz w:val="28"/>
          <w:szCs w:val="28"/>
        </w:rPr>
        <w:t xml:space="preserve"> федеральным органом исполнительной власти, с которым заключены указанные контракты; </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proofErr w:type="gramStart"/>
      <w:r w:rsidRPr="000E47E9">
        <w:rPr>
          <w:rFonts w:ascii="Times New Roman" w:hAnsi="Times New Roman"/>
          <w:sz w:val="28"/>
          <w:szCs w:val="28"/>
        </w:rPr>
        <w:t xml:space="preserve">задолженность по оплате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roofErr w:type="gramEnd"/>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не допускается установление дополнительных платежей, подлежащих оплате гражданином в связи с предоставлением отсрочки; </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684916" w:rsidRPr="000E47E9" w:rsidRDefault="00684916" w:rsidP="00684916">
      <w:pPr>
        <w:pStyle w:val="2"/>
        <w:numPr>
          <w:ilvl w:val="0"/>
          <w:numId w:val="2"/>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rsidR="00684916" w:rsidRPr="000F43DC" w:rsidRDefault="00684916" w:rsidP="00684916">
      <w:pPr>
        <w:pStyle w:val="2"/>
        <w:numPr>
          <w:ilvl w:val="1"/>
          <w:numId w:val="1"/>
        </w:numPr>
        <w:tabs>
          <w:tab w:val="left" w:pos="1134"/>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r w:rsidRPr="000F43DC">
        <w:rPr>
          <w:rFonts w:ascii="Times New Roman" w:hAnsi="Times New Roman"/>
          <w:sz w:val="28"/>
          <w:szCs w:val="28"/>
        </w:rPr>
        <w:t>Возможность расторжения лицами</w:t>
      </w:r>
      <w:r>
        <w:rPr>
          <w:rFonts w:ascii="Times New Roman" w:hAnsi="Times New Roman"/>
          <w:sz w:val="28"/>
          <w:szCs w:val="28"/>
        </w:rPr>
        <w:t>,</w:t>
      </w:r>
      <w:r w:rsidRPr="000F43DC">
        <w:rPr>
          <w:rFonts w:ascii="Times New Roman" w:hAnsi="Times New Roman"/>
          <w:sz w:val="28"/>
          <w:szCs w:val="28"/>
        </w:rPr>
        <w:t xml:space="preserve"> указанным в подпункте 1.1 пункта 1 настоящего решения, договора аренды или односторонний отказ от исполнения указанного договора аренды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w:t>
      </w:r>
      <w:r>
        <w:rPr>
          <w:rFonts w:ascii="Times New Roman" w:hAnsi="Times New Roman"/>
          <w:sz w:val="28"/>
          <w:szCs w:val="28"/>
        </w:rPr>
        <w:t>сельского поселения Усть-Юган</w:t>
      </w:r>
      <w:r w:rsidRPr="00A66A32">
        <w:rPr>
          <w:rFonts w:ascii="Times New Roman" w:hAnsi="Times New Roman"/>
          <w:sz w:val="28"/>
          <w:szCs w:val="28"/>
        </w:rPr>
        <w:t>,</w:t>
      </w:r>
      <w:r w:rsidRPr="000F43DC">
        <w:rPr>
          <w:rFonts w:ascii="Times New Roman" w:hAnsi="Times New Roman"/>
          <w:sz w:val="28"/>
          <w:szCs w:val="28"/>
        </w:rPr>
        <w:t xml:space="preserve"> на следующих условиях:</w:t>
      </w:r>
    </w:p>
    <w:p w:rsidR="00684916" w:rsidRPr="000E47E9" w:rsidRDefault="00684916" w:rsidP="00684916">
      <w:pPr>
        <w:pStyle w:val="2"/>
        <w:numPr>
          <w:ilvl w:val="0"/>
          <w:numId w:val="3"/>
        </w:numPr>
        <w:tabs>
          <w:tab w:val="left" w:pos="1134"/>
        </w:tabs>
        <w:spacing w:after="0" w:line="240" w:lineRule="auto"/>
        <w:ind w:left="0" w:firstLine="709"/>
        <w:rPr>
          <w:rFonts w:ascii="Times New Roman" w:hAnsi="Times New Roman"/>
          <w:sz w:val="28"/>
          <w:szCs w:val="28"/>
        </w:rPr>
      </w:pPr>
      <w:proofErr w:type="gramStart"/>
      <w:r w:rsidRPr="000E47E9">
        <w:rPr>
          <w:rFonts w:ascii="Times New Roman" w:hAnsi="Times New Roman"/>
          <w:sz w:val="28"/>
          <w:szCs w:val="28"/>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арендуемого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w:t>
      </w:r>
      <w:r w:rsidRPr="000E47E9">
        <w:rPr>
          <w:rFonts w:ascii="Times New Roman" w:hAnsi="Times New Roman"/>
          <w:sz w:val="28"/>
          <w:szCs w:val="28"/>
        </w:rPr>
        <w:lastRenderedPageBreak/>
        <w:t>уведомления о заключении контракта о прохождении военной службы в соответствии с пунктом 7 статьи 38 Федерального закона либо контракта о добровольном</w:t>
      </w:r>
      <w:proofErr w:type="gramEnd"/>
      <w:r w:rsidRPr="000E47E9">
        <w:rPr>
          <w:rFonts w:ascii="Times New Roman" w:hAnsi="Times New Roman"/>
          <w:sz w:val="28"/>
          <w:szCs w:val="28"/>
        </w:rPr>
        <w:t xml:space="preserve"> содействии в выполнении задач, возложенных на Вооруженные Силы Российской Федерации, </w:t>
      </w:r>
      <w:proofErr w:type="gramStart"/>
      <w:r w:rsidRPr="000E47E9">
        <w:rPr>
          <w:rFonts w:ascii="Times New Roman" w:hAnsi="Times New Roman"/>
          <w:sz w:val="28"/>
          <w:szCs w:val="28"/>
        </w:rPr>
        <w:t>предоставленного</w:t>
      </w:r>
      <w:proofErr w:type="gramEnd"/>
      <w:r w:rsidRPr="000E47E9">
        <w:rPr>
          <w:rFonts w:ascii="Times New Roman" w:hAnsi="Times New Roman"/>
          <w:sz w:val="28"/>
          <w:szCs w:val="28"/>
        </w:rPr>
        <w:t xml:space="preserve"> федеральным органом исполнительной власти, с которым заключены указанные контракты; </w:t>
      </w:r>
    </w:p>
    <w:p w:rsidR="00684916" w:rsidRPr="000E47E9" w:rsidRDefault="00684916" w:rsidP="00684916">
      <w:pPr>
        <w:pStyle w:val="2"/>
        <w:numPr>
          <w:ilvl w:val="0"/>
          <w:numId w:val="3"/>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684916" w:rsidRPr="000E47E9" w:rsidRDefault="00684916" w:rsidP="00684916">
      <w:pPr>
        <w:pStyle w:val="2"/>
        <w:numPr>
          <w:ilvl w:val="0"/>
          <w:numId w:val="3"/>
        </w:numPr>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rsidR="00684916" w:rsidRPr="000E47E9" w:rsidRDefault="00684916" w:rsidP="00684916">
      <w:pPr>
        <w:pStyle w:val="2"/>
        <w:numPr>
          <w:ilvl w:val="1"/>
          <w:numId w:val="1"/>
        </w:numPr>
        <w:tabs>
          <w:tab w:val="left" w:pos="1134"/>
        </w:tabs>
        <w:spacing w:after="0" w:line="240" w:lineRule="auto"/>
        <w:ind w:left="0" w:firstLine="709"/>
        <w:rPr>
          <w:rFonts w:ascii="Times New Roman" w:hAnsi="Times New Roman"/>
          <w:sz w:val="28"/>
          <w:szCs w:val="28"/>
        </w:rPr>
      </w:pPr>
      <w:r>
        <w:rPr>
          <w:rFonts w:ascii="Times New Roman" w:hAnsi="Times New Roman"/>
          <w:sz w:val="28"/>
          <w:szCs w:val="28"/>
        </w:rPr>
        <w:t xml:space="preserve"> </w:t>
      </w:r>
      <w:proofErr w:type="gramStart"/>
      <w:r w:rsidRPr="000E47E9">
        <w:rPr>
          <w:rFonts w:ascii="Times New Roman" w:hAnsi="Times New Roman"/>
          <w:sz w:val="28"/>
          <w:szCs w:val="28"/>
        </w:rPr>
        <w:t xml:space="preserve">Меры имущественной поддержки, установленные </w:t>
      </w:r>
      <w:r>
        <w:rPr>
          <w:rFonts w:ascii="Times New Roman" w:hAnsi="Times New Roman"/>
          <w:sz w:val="28"/>
          <w:szCs w:val="28"/>
        </w:rPr>
        <w:t xml:space="preserve">подпунктом 1.2 </w:t>
      </w:r>
      <w:r w:rsidRPr="000E47E9">
        <w:rPr>
          <w:rFonts w:ascii="Times New Roman" w:hAnsi="Times New Roman"/>
          <w:sz w:val="28"/>
          <w:szCs w:val="28"/>
        </w:rPr>
        <w:t>пункт</w:t>
      </w:r>
      <w:r>
        <w:rPr>
          <w:rFonts w:ascii="Times New Roman" w:hAnsi="Times New Roman"/>
          <w:sz w:val="28"/>
          <w:szCs w:val="28"/>
        </w:rPr>
        <w:t>а</w:t>
      </w:r>
      <w:r w:rsidRPr="000E47E9">
        <w:rPr>
          <w:rFonts w:ascii="Times New Roman" w:hAnsi="Times New Roman"/>
          <w:sz w:val="28"/>
          <w:szCs w:val="28"/>
        </w:rPr>
        <w:t xml:space="preserve"> </w:t>
      </w:r>
      <w:r>
        <w:rPr>
          <w:rFonts w:ascii="Times New Roman" w:hAnsi="Times New Roman"/>
          <w:sz w:val="28"/>
          <w:szCs w:val="28"/>
        </w:rPr>
        <w:t>1</w:t>
      </w:r>
      <w:r w:rsidRPr="000E47E9">
        <w:rPr>
          <w:rFonts w:ascii="Times New Roman" w:hAnsi="Times New Roman"/>
          <w:sz w:val="28"/>
          <w:szCs w:val="28"/>
        </w:rPr>
        <w:t xml:space="preserve"> настоящего </w:t>
      </w:r>
      <w:r>
        <w:rPr>
          <w:rFonts w:ascii="Times New Roman" w:hAnsi="Times New Roman"/>
          <w:sz w:val="28"/>
          <w:szCs w:val="28"/>
        </w:rPr>
        <w:t>решения</w:t>
      </w:r>
      <w:r w:rsidRPr="000E47E9">
        <w:rPr>
          <w:rFonts w:ascii="Times New Roman" w:hAnsi="Times New Roman"/>
          <w:sz w:val="28"/>
          <w:szCs w:val="28"/>
        </w:rPr>
        <w:t>, приостанавливаются с месяца, следующего за месяцем, в котором арендодателю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о чем его арендодатель уведомляет</w:t>
      </w:r>
      <w:proofErr w:type="gramEnd"/>
      <w:r w:rsidRPr="000E47E9">
        <w:rPr>
          <w:rFonts w:ascii="Times New Roman" w:hAnsi="Times New Roman"/>
          <w:sz w:val="28"/>
          <w:szCs w:val="28"/>
        </w:rPr>
        <w:t xml:space="preserve"> заказным письмом с уведомлением о вручении по адресу, содержащемуся в договоре аренды, в течение 5 рабочих дней со дня поступления таких сведений.</w:t>
      </w:r>
    </w:p>
    <w:p w:rsidR="00684916" w:rsidRPr="000E47E9" w:rsidRDefault="00684916" w:rsidP="00684916">
      <w:pPr>
        <w:pStyle w:val="2"/>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 xml:space="preserve">Меры имущественной поддержки, установленные </w:t>
      </w:r>
      <w:r>
        <w:rPr>
          <w:rFonts w:ascii="Times New Roman" w:hAnsi="Times New Roman"/>
          <w:sz w:val="28"/>
          <w:szCs w:val="28"/>
        </w:rPr>
        <w:t>подпунктом</w:t>
      </w:r>
      <w:r w:rsidRPr="000E47E9">
        <w:rPr>
          <w:rFonts w:ascii="Times New Roman" w:hAnsi="Times New Roman"/>
          <w:sz w:val="28"/>
          <w:szCs w:val="28"/>
        </w:rPr>
        <w:t xml:space="preserve"> </w:t>
      </w:r>
      <w:r>
        <w:rPr>
          <w:rFonts w:ascii="Times New Roman" w:hAnsi="Times New Roman"/>
          <w:sz w:val="28"/>
          <w:szCs w:val="28"/>
        </w:rPr>
        <w:t>1.</w:t>
      </w:r>
      <w:r w:rsidRPr="000E47E9">
        <w:rPr>
          <w:rFonts w:ascii="Times New Roman" w:hAnsi="Times New Roman"/>
          <w:sz w:val="28"/>
          <w:szCs w:val="28"/>
        </w:rPr>
        <w:t xml:space="preserve">2 </w:t>
      </w:r>
      <w:r>
        <w:rPr>
          <w:rFonts w:ascii="Times New Roman" w:hAnsi="Times New Roman"/>
          <w:sz w:val="28"/>
          <w:szCs w:val="28"/>
        </w:rPr>
        <w:t xml:space="preserve">пункта 1 </w:t>
      </w:r>
      <w:r w:rsidRPr="000E47E9">
        <w:rPr>
          <w:rFonts w:ascii="Times New Roman" w:hAnsi="Times New Roman"/>
          <w:sz w:val="28"/>
          <w:szCs w:val="28"/>
        </w:rPr>
        <w:t xml:space="preserve">настоящего </w:t>
      </w:r>
      <w:r>
        <w:rPr>
          <w:rFonts w:ascii="Times New Roman" w:hAnsi="Times New Roman"/>
          <w:sz w:val="28"/>
          <w:szCs w:val="28"/>
        </w:rPr>
        <w:t>решения</w:t>
      </w:r>
      <w:r w:rsidRPr="000E47E9">
        <w:rPr>
          <w:rFonts w:ascii="Times New Roman" w:hAnsi="Times New Roman"/>
          <w:sz w:val="28"/>
          <w:szCs w:val="28"/>
        </w:rPr>
        <w:t>, возобновляются с месяца, в котором арендодателю поступили сведения о:</w:t>
      </w:r>
    </w:p>
    <w:p w:rsidR="00684916" w:rsidRPr="000E47E9" w:rsidRDefault="00684916" w:rsidP="00684916">
      <w:pPr>
        <w:pStyle w:val="2"/>
        <w:numPr>
          <w:ilvl w:val="0"/>
          <w:numId w:val="4"/>
        </w:numPr>
        <w:tabs>
          <w:tab w:val="left" w:pos="1134"/>
        </w:tabs>
        <w:spacing w:after="0" w:line="240" w:lineRule="auto"/>
        <w:ind w:left="0" w:firstLine="709"/>
        <w:rPr>
          <w:rFonts w:ascii="Times New Roman" w:hAnsi="Times New Roman"/>
          <w:sz w:val="28"/>
          <w:szCs w:val="28"/>
        </w:rPr>
      </w:pPr>
      <w:proofErr w:type="gramStart"/>
      <w:r w:rsidRPr="000E47E9">
        <w:rPr>
          <w:rFonts w:ascii="Times New Roman" w:hAnsi="Times New Roman"/>
          <w:sz w:val="28"/>
          <w:szCs w:val="28"/>
        </w:rPr>
        <w:t>прекращении</w:t>
      </w:r>
      <w:proofErr w:type="gramEnd"/>
      <w:r w:rsidRPr="000E47E9">
        <w:rPr>
          <w:rFonts w:ascii="Times New Roman" w:hAnsi="Times New Roman"/>
          <w:sz w:val="28"/>
          <w:szCs w:val="28"/>
        </w:rPr>
        <w:t xml:space="preserve"> проведения в отношении гражданина процессуальных действий, указанных в абзаце первом настоящего пункта;</w:t>
      </w:r>
    </w:p>
    <w:p w:rsidR="00684916" w:rsidRPr="000E47E9" w:rsidRDefault="00684916" w:rsidP="00684916">
      <w:pPr>
        <w:pStyle w:val="2"/>
        <w:numPr>
          <w:ilvl w:val="0"/>
          <w:numId w:val="4"/>
        </w:numPr>
        <w:tabs>
          <w:tab w:val="left" w:pos="1134"/>
        </w:tabs>
        <w:spacing w:after="0" w:line="240" w:lineRule="auto"/>
        <w:ind w:left="0" w:firstLine="709"/>
        <w:rPr>
          <w:rFonts w:ascii="Times New Roman" w:hAnsi="Times New Roman"/>
          <w:sz w:val="28"/>
          <w:szCs w:val="28"/>
        </w:rPr>
      </w:pPr>
      <w:proofErr w:type="gramStart"/>
      <w:r w:rsidRPr="000E47E9">
        <w:rPr>
          <w:rFonts w:ascii="Times New Roman" w:hAnsi="Times New Roman"/>
          <w:sz w:val="28"/>
          <w:szCs w:val="28"/>
        </w:rPr>
        <w:t>вступлении</w:t>
      </w:r>
      <w:proofErr w:type="gramEnd"/>
      <w:r w:rsidRPr="000E47E9">
        <w:rPr>
          <w:rFonts w:ascii="Times New Roman" w:hAnsi="Times New Roman"/>
          <w:sz w:val="28"/>
          <w:szCs w:val="28"/>
        </w:rPr>
        <w:t xml:space="preserve"> в законную силу решения суда о прекращении уголовного дела или уголовного преследования по статье 337 и (или) статье 338 Уголовного кодекса Российской Федерации в отношении гражданина.</w:t>
      </w:r>
    </w:p>
    <w:p w:rsidR="00684916" w:rsidRPr="000E47E9" w:rsidRDefault="00684916" w:rsidP="00684916">
      <w:pPr>
        <w:pStyle w:val="2"/>
        <w:tabs>
          <w:tab w:val="left" w:pos="1134"/>
        </w:tabs>
        <w:spacing w:after="0" w:line="240" w:lineRule="auto"/>
        <w:ind w:left="0" w:firstLine="709"/>
        <w:rPr>
          <w:rFonts w:ascii="Times New Roman" w:hAnsi="Times New Roman"/>
          <w:sz w:val="28"/>
          <w:szCs w:val="28"/>
        </w:rPr>
      </w:pPr>
      <w:r w:rsidRPr="000E47E9">
        <w:rPr>
          <w:rFonts w:ascii="Times New Roman" w:hAnsi="Times New Roman"/>
          <w:sz w:val="28"/>
          <w:szCs w:val="28"/>
        </w:rPr>
        <w:t>Возобновление мер имущественной поддержки осуществляется за весь период приостановления, о чем гражданина арендодатель уведомляет заказным письмом с уведомлением о вручении по адресу, содержащемуся в договоре аренды, в течение 5 рабочих дней со дня поступления таких сведений.</w:t>
      </w:r>
    </w:p>
    <w:p w:rsidR="00684916" w:rsidRDefault="00684916" w:rsidP="00684916">
      <w:pPr>
        <w:pStyle w:val="2"/>
        <w:tabs>
          <w:tab w:val="left" w:pos="1134"/>
        </w:tabs>
        <w:spacing w:after="0" w:line="240" w:lineRule="auto"/>
        <w:ind w:left="0" w:firstLine="709"/>
        <w:rPr>
          <w:rFonts w:ascii="Times New Roman" w:hAnsi="Times New Roman"/>
          <w:sz w:val="28"/>
          <w:szCs w:val="28"/>
        </w:rPr>
      </w:pPr>
      <w:proofErr w:type="gramStart"/>
      <w:r w:rsidRPr="000E47E9">
        <w:rPr>
          <w:rFonts w:ascii="Times New Roman" w:hAnsi="Times New Roman"/>
          <w:sz w:val="28"/>
          <w:szCs w:val="28"/>
        </w:rPr>
        <w:t xml:space="preserve">Меры имущественной поддержки, установленные пунктом 2 настоящего </w:t>
      </w:r>
      <w:r>
        <w:rPr>
          <w:rFonts w:ascii="Times New Roman" w:hAnsi="Times New Roman"/>
          <w:sz w:val="28"/>
          <w:szCs w:val="28"/>
        </w:rPr>
        <w:t>решения</w:t>
      </w:r>
      <w:r w:rsidRPr="000E47E9">
        <w:rPr>
          <w:rFonts w:ascii="Times New Roman" w:hAnsi="Times New Roman"/>
          <w:sz w:val="28"/>
          <w:szCs w:val="28"/>
        </w:rPr>
        <w:t>, прекращаются с месяца, в котором арендодателю поступили сведения о вступившем в законную силу решении суда по статье 337 и (или) статье 338 Уголовного кодекса Российской Федерации в отношении гражданина, о чем его арендодатель уведомляет заказным письмом с уведомлением о вручении по адресу, содержащемуся в договоре аренды, в течение 5 рабочих дней со</w:t>
      </w:r>
      <w:proofErr w:type="gramEnd"/>
      <w:r w:rsidRPr="000E47E9">
        <w:rPr>
          <w:rFonts w:ascii="Times New Roman" w:hAnsi="Times New Roman"/>
          <w:sz w:val="28"/>
          <w:szCs w:val="28"/>
        </w:rPr>
        <w:t xml:space="preserve"> дня поступления таких сведений.</w:t>
      </w:r>
    </w:p>
    <w:p w:rsidR="00684916" w:rsidRPr="00800218" w:rsidRDefault="00684916" w:rsidP="00684916">
      <w:pPr>
        <w:ind w:firstLine="708"/>
        <w:jc w:val="both"/>
        <w:rPr>
          <w:sz w:val="28"/>
          <w:szCs w:val="28"/>
        </w:rPr>
      </w:pPr>
      <w:r w:rsidRPr="00800218">
        <w:rPr>
          <w:sz w:val="28"/>
          <w:szCs w:val="28"/>
        </w:rPr>
        <w:t xml:space="preserve">2. </w:t>
      </w:r>
      <w:r w:rsidRPr="00800218">
        <w:rPr>
          <w:bCs/>
          <w:sz w:val="28"/>
          <w:szCs w:val="28"/>
        </w:rPr>
        <w:t xml:space="preserve">Настоящее решение подлежит официальному опубликованию в </w:t>
      </w:r>
      <w:r>
        <w:rPr>
          <w:sz w:val="28"/>
          <w:szCs w:val="28"/>
        </w:rPr>
        <w:t>бюллетене «Усть-Юганский</w:t>
      </w:r>
      <w:r w:rsidRPr="00800218">
        <w:rPr>
          <w:sz w:val="28"/>
          <w:szCs w:val="28"/>
        </w:rPr>
        <w:t xml:space="preserve"> вестник» и размещению на официальном сайте органов местного самоуправл</w:t>
      </w:r>
      <w:r>
        <w:rPr>
          <w:sz w:val="28"/>
          <w:szCs w:val="28"/>
        </w:rPr>
        <w:t>ения сельского поселения Усть-Юган</w:t>
      </w:r>
      <w:r w:rsidRPr="00800218">
        <w:rPr>
          <w:sz w:val="28"/>
          <w:szCs w:val="28"/>
        </w:rPr>
        <w:t>.</w:t>
      </w:r>
    </w:p>
    <w:p w:rsidR="00684916" w:rsidRPr="00800218" w:rsidRDefault="00684916" w:rsidP="00684916">
      <w:pPr>
        <w:tabs>
          <w:tab w:val="left" w:pos="993"/>
          <w:tab w:val="left" w:pos="4500"/>
          <w:tab w:val="left" w:pos="6096"/>
        </w:tabs>
        <w:autoSpaceDE w:val="0"/>
        <w:autoSpaceDN w:val="0"/>
        <w:adjustRightInd w:val="0"/>
        <w:ind w:right="-57" w:firstLine="709"/>
        <w:jc w:val="both"/>
        <w:rPr>
          <w:sz w:val="28"/>
          <w:szCs w:val="28"/>
        </w:rPr>
      </w:pPr>
      <w:r w:rsidRPr="00800218">
        <w:rPr>
          <w:sz w:val="28"/>
          <w:szCs w:val="28"/>
        </w:rPr>
        <w:lastRenderedPageBreak/>
        <w:t>3. Настоящее решение вступает в силу после его официального обнародования.</w:t>
      </w:r>
    </w:p>
    <w:p w:rsidR="00DE494A" w:rsidRDefault="00DE494A">
      <w:pPr>
        <w:jc w:val="both"/>
        <w:rPr>
          <w:sz w:val="28"/>
          <w:szCs w:val="28"/>
        </w:rPr>
      </w:pPr>
    </w:p>
    <w:p w:rsidR="00684916" w:rsidRDefault="00684916">
      <w:pPr>
        <w:jc w:val="both"/>
        <w:rPr>
          <w:sz w:val="28"/>
          <w:szCs w:val="28"/>
        </w:rPr>
      </w:pPr>
    </w:p>
    <w:p w:rsidR="00DE494A" w:rsidRDefault="00DE494A">
      <w:pPr>
        <w:jc w:val="both"/>
        <w:rPr>
          <w:sz w:val="28"/>
          <w:szCs w:val="28"/>
        </w:rPr>
      </w:pPr>
    </w:p>
    <w:p w:rsidR="00DE494A" w:rsidRDefault="00231080">
      <w:pPr>
        <w:jc w:val="both"/>
        <w:rPr>
          <w:sz w:val="28"/>
          <w:szCs w:val="28"/>
        </w:rPr>
      </w:pPr>
      <w:r>
        <w:rPr>
          <w:sz w:val="28"/>
          <w:szCs w:val="28"/>
        </w:rPr>
        <w:t xml:space="preserve">Глава </w:t>
      </w:r>
      <w:proofErr w:type="gramStart"/>
      <w:r>
        <w:rPr>
          <w:sz w:val="28"/>
          <w:szCs w:val="28"/>
        </w:rPr>
        <w:t>сельского</w:t>
      </w:r>
      <w:proofErr w:type="gramEnd"/>
    </w:p>
    <w:p w:rsidR="00DE494A" w:rsidRDefault="00231080">
      <w:pPr>
        <w:tabs>
          <w:tab w:val="left" w:pos="6237"/>
        </w:tabs>
        <w:jc w:val="both"/>
        <w:rPr>
          <w:sz w:val="28"/>
          <w:szCs w:val="28"/>
        </w:rPr>
      </w:pPr>
      <w:r>
        <w:rPr>
          <w:sz w:val="28"/>
          <w:szCs w:val="28"/>
        </w:rPr>
        <w:t>поселения Усть-Юган                                                 В.А. Мякишев</w:t>
      </w: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rsidP="00684916">
      <w:pPr>
        <w:widowControl w:val="0"/>
        <w:autoSpaceDE w:val="0"/>
        <w:ind w:firstLine="720"/>
        <w:jc w:val="both"/>
        <w:rPr>
          <w:rFonts w:eastAsia="Calibri"/>
          <w:sz w:val="28"/>
          <w:szCs w:val="28"/>
        </w:rPr>
      </w:pPr>
    </w:p>
    <w:p w:rsidR="00684916" w:rsidRDefault="00684916" w:rsidP="00684916">
      <w:pPr>
        <w:widowControl w:val="0"/>
        <w:autoSpaceDE w:val="0"/>
        <w:ind w:firstLine="720"/>
        <w:jc w:val="center"/>
        <w:rPr>
          <w:rFonts w:eastAsia="Calibri"/>
          <w:sz w:val="28"/>
          <w:szCs w:val="28"/>
        </w:rPr>
      </w:pPr>
      <w:r>
        <w:rPr>
          <w:rFonts w:eastAsia="Calibri"/>
          <w:sz w:val="28"/>
          <w:szCs w:val="28"/>
        </w:rPr>
        <w:t>ПОЯСНИТЕЛЬНАЯ ЗАПИСКА</w:t>
      </w:r>
    </w:p>
    <w:p w:rsidR="00684916" w:rsidRDefault="00684916" w:rsidP="00684916">
      <w:pPr>
        <w:widowControl w:val="0"/>
        <w:autoSpaceDE w:val="0"/>
        <w:ind w:firstLine="720"/>
        <w:jc w:val="center"/>
        <w:rPr>
          <w:rFonts w:eastAsia="Calibri"/>
          <w:sz w:val="28"/>
          <w:szCs w:val="28"/>
        </w:rPr>
      </w:pPr>
    </w:p>
    <w:p w:rsidR="00684916" w:rsidRPr="00DD4C32" w:rsidRDefault="00684916" w:rsidP="00DD4C32">
      <w:pPr>
        <w:pStyle w:val="ConsPlusCell"/>
        <w:ind w:firstLine="720"/>
        <w:jc w:val="both"/>
        <w:rPr>
          <w:rFonts w:ascii="Times New Roman" w:eastAsia="Calibri" w:hAnsi="Times New Roman" w:cs="Times New Roman"/>
          <w:sz w:val="28"/>
          <w:szCs w:val="28"/>
        </w:rPr>
      </w:pPr>
      <w:proofErr w:type="gramStart"/>
      <w:r w:rsidRPr="00DD4C32">
        <w:rPr>
          <w:rFonts w:ascii="Times New Roman" w:eastAsia="Calibri" w:hAnsi="Times New Roman" w:cs="Times New Roman"/>
          <w:sz w:val="28"/>
          <w:szCs w:val="28"/>
        </w:rPr>
        <w:t xml:space="preserve">Проект </w:t>
      </w:r>
      <w:r w:rsidRPr="00DD4C32">
        <w:rPr>
          <w:rFonts w:ascii="Times New Roman" w:eastAsia="Calibri" w:hAnsi="Times New Roman" w:cs="Times New Roman"/>
          <w:sz w:val="28"/>
          <w:szCs w:val="28"/>
        </w:rPr>
        <w:t xml:space="preserve">решения Совета депутатов </w:t>
      </w:r>
      <w:r w:rsidRPr="00DD4C32">
        <w:rPr>
          <w:rFonts w:ascii="Times New Roman" w:hAnsi="Times New Roman" w:cs="Times New Roman"/>
          <w:sz w:val="28"/>
          <w:szCs w:val="28"/>
        </w:rPr>
        <w:t>разработан</w:t>
      </w:r>
      <w:r w:rsidR="00DD4C32" w:rsidRPr="00DD4C32">
        <w:rPr>
          <w:rFonts w:ascii="Times New Roman" w:hAnsi="Times New Roman" w:cs="Times New Roman"/>
          <w:color w:val="000000"/>
          <w:sz w:val="28"/>
          <w:szCs w:val="28"/>
          <w:shd w:val="clear" w:color="auto" w:fill="FFFFFF"/>
        </w:rPr>
        <w:t xml:space="preserve"> в соответствии с </w:t>
      </w:r>
      <w:r w:rsidR="00DD4C32" w:rsidRPr="00DD4C32">
        <w:rPr>
          <w:rFonts w:ascii="Times New Roman" w:hAnsi="Times New Roman" w:cs="Times New Roman"/>
          <w:color w:val="000000"/>
          <w:sz w:val="28"/>
          <w:szCs w:val="28"/>
          <w:shd w:val="clear" w:color="auto" w:fill="FFFFFF"/>
        </w:rPr>
        <w:t>Указом Президента Российской Ф</w:t>
      </w:r>
      <w:r w:rsidR="00DD4C32">
        <w:rPr>
          <w:rFonts w:ascii="Times New Roman" w:hAnsi="Times New Roman" w:cs="Times New Roman"/>
          <w:color w:val="000000"/>
          <w:sz w:val="28"/>
          <w:szCs w:val="28"/>
          <w:shd w:val="clear" w:color="auto" w:fill="FFFFFF"/>
        </w:rPr>
        <w:t>едерации от 16 марта 2022 года № 121 «</w:t>
      </w:r>
      <w:r w:rsidR="00DD4C32" w:rsidRPr="00DD4C32">
        <w:rPr>
          <w:rFonts w:ascii="Times New Roman" w:hAnsi="Times New Roman" w:cs="Times New Roman"/>
          <w:color w:val="000000"/>
          <w:sz w:val="28"/>
          <w:szCs w:val="28"/>
          <w:shd w:val="clear" w:color="auto" w:fill="FFFFFF"/>
        </w:rPr>
        <w:t>О мерах по обеспечению социально-экономической стабильности и защиты населения в</w:t>
      </w:r>
      <w:r w:rsidR="00DD4C32">
        <w:rPr>
          <w:rFonts w:ascii="Times New Roman" w:hAnsi="Times New Roman" w:cs="Times New Roman"/>
          <w:color w:val="000000"/>
          <w:sz w:val="28"/>
          <w:szCs w:val="28"/>
          <w:shd w:val="clear" w:color="auto" w:fill="FFFFFF"/>
        </w:rPr>
        <w:t xml:space="preserve"> Российской Федерации»</w:t>
      </w:r>
      <w:r w:rsidR="00DD4C32" w:rsidRPr="00DD4C32">
        <w:rPr>
          <w:rFonts w:ascii="Times New Roman" w:hAnsi="Times New Roman" w:cs="Times New Roman"/>
          <w:color w:val="000000"/>
          <w:sz w:val="28"/>
          <w:szCs w:val="28"/>
          <w:shd w:val="clear" w:color="auto" w:fill="FFFFFF"/>
        </w:rPr>
        <w:t>, Законом</w:t>
      </w:r>
      <w:r w:rsidR="00DD4C32" w:rsidRPr="00DD4C32">
        <w:rPr>
          <w:rFonts w:ascii="Times New Roman" w:hAnsi="Times New Roman" w:cs="Times New Roman"/>
          <w:color w:val="000000"/>
          <w:sz w:val="28"/>
          <w:szCs w:val="28"/>
          <w:shd w:val="clear" w:color="auto" w:fill="FFFFFF"/>
        </w:rPr>
        <w:t xml:space="preserve"> Ханты-Мансийского автономного округа - </w:t>
      </w:r>
      <w:r w:rsidR="00DD4C32">
        <w:rPr>
          <w:rFonts w:ascii="Times New Roman" w:hAnsi="Times New Roman" w:cs="Times New Roman"/>
          <w:color w:val="000000"/>
          <w:sz w:val="28"/>
          <w:szCs w:val="28"/>
          <w:shd w:val="clear" w:color="auto" w:fill="FFFFFF"/>
        </w:rPr>
        <w:t>от 7 ноября 2006 года № 115-оз «</w:t>
      </w:r>
      <w:r w:rsidR="00DD4C32" w:rsidRPr="00DD4C32">
        <w:rPr>
          <w:rFonts w:ascii="Times New Roman" w:hAnsi="Times New Roman" w:cs="Times New Roman"/>
          <w:color w:val="000000"/>
          <w:sz w:val="28"/>
          <w:szCs w:val="28"/>
          <w:shd w:val="clear" w:color="auto" w:fill="FFFFFF"/>
        </w:rPr>
        <w:t xml:space="preserve">О мерах социальной поддержки отдельных категорий граждан в Ханты-Мансийском автономном округе </w:t>
      </w:r>
      <w:r w:rsidR="00DD4C32" w:rsidRPr="00DD4C32">
        <w:rPr>
          <w:rFonts w:ascii="Times New Roman" w:hAnsi="Times New Roman" w:cs="Times New Roman"/>
          <w:color w:val="000000"/>
          <w:sz w:val="28"/>
          <w:szCs w:val="28"/>
          <w:shd w:val="clear" w:color="auto" w:fill="FFFFFF"/>
        </w:rPr>
        <w:t>–</w:t>
      </w:r>
      <w:r w:rsidR="00DD4C32" w:rsidRPr="00DD4C32">
        <w:rPr>
          <w:rFonts w:ascii="Times New Roman" w:hAnsi="Times New Roman" w:cs="Times New Roman"/>
          <w:color w:val="000000"/>
          <w:sz w:val="28"/>
          <w:szCs w:val="28"/>
          <w:shd w:val="clear" w:color="auto" w:fill="FFFFFF"/>
        </w:rPr>
        <w:t xml:space="preserve"> Югре</w:t>
      </w:r>
      <w:r w:rsidR="00DD4C32">
        <w:rPr>
          <w:rFonts w:ascii="Times New Roman" w:hAnsi="Times New Roman" w:cs="Times New Roman"/>
          <w:color w:val="000000"/>
          <w:sz w:val="28"/>
          <w:szCs w:val="28"/>
          <w:shd w:val="clear" w:color="auto" w:fill="FFFFFF"/>
        </w:rPr>
        <w:t>»</w:t>
      </w:r>
      <w:r w:rsidR="00DD4C32" w:rsidRPr="00DD4C32">
        <w:rPr>
          <w:rFonts w:ascii="Times New Roman" w:hAnsi="Times New Roman" w:cs="Times New Roman"/>
          <w:color w:val="000000"/>
          <w:sz w:val="28"/>
          <w:szCs w:val="28"/>
          <w:shd w:val="clear" w:color="auto" w:fill="FFFFFF"/>
        </w:rPr>
        <w:t xml:space="preserve">, </w:t>
      </w:r>
      <w:r w:rsidR="00DD4C32" w:rsidRPr="00DD4C32">
        <w:rPr>
          <w:rFonts w:ascii="Times New Roman" w:hAnsi="Times New Roman" w:cs="Times New Roman"/>
          <w:color w:val="000000"/>
          <w:sz w:val="28"/>
          <w:szCs w:val="28"/>
          <w:shd w:val="clear" w:color="auto" w:fill="FFFFFF"/>
        </w:rPr>
        <w:t>учитывая решение Общественного совета при Департаменте социального развития</w:t>
      </w:r>
      <w:proofErr w:type="gramEnd"/>
      <w:r w:rsidR="00DD4C32" w:rsidRPr="00DD4C32">
        <w:rPr>
          <w:rFonts w:ascii="Times New Roman" w:hAnsi="Times New Roman" w:cs="Times New Roman"/>
          <w:color w:val="000000"/>
          <w:sz w:val="28"/>
          <w:szCs w:val="28"/>
          <w:shd w:val="clear" w:color="auto" w:fill="FFFFFF"/>
        </w:rPr>
        <w:t xml:space="preserve"> Ханты-Мансийского автономного округа - Югры (протокол за</w:t>
      </w:r>
      <w:r w:rsidR="00DD4C32">
        <w:rPr>
          <w:rFonts w:ascii="Times New Roman" w:hAnsi="Times New Roman" w:cs="Times New Roman"/>
          <w:color w:val="000000"/>
          <w:sz w:val="28"/>
          <w:szCs w:val="28"/>
          <w:shd w:val="clear" w:color="auto" w:fill="FFFFFF"/>
        </w:rPr>
        <w:t>седания от 25 января 2023 года №</w:t>
      </w:r>
      <w:r w:rsidR="00DD4C32" w:rsidRPr="00DD4C32">
        <w:rPr>
          <w:rFonts w:ascii="Times New Roman" w:hAnsi="Times New Roman" w:cs="Times New Roman"/>
          <w:color w:val="000000"/>
          <w:sz w:val="28"/>
          <w:szCs w:val="28"/>
          <w:shd w:val="clear" w:color="auto" w:fill="FFFFFF"/>
        </w:rPr>
        <w:t xml:space="preserve"> 4), </w:t>
      </w:r>
      <w:r w:rsidR="00DD4C32" w:rsidRPr="00DD4C32">
        <w:rPr>
          <w:rFonts w:ascii="Times New Roman" w:hAnsi="Times New Roman" w:cs="Times New Roman"/>
          <w:color w:val="000000"/>
          <w:sz w:val="28"/>
          <w:szCs w:val="28"/>
          <w:shd w:val="clear" w:color="auto" w:fill="FFFFFF"/>
        </w:rPr>
        <w:t xml:space="preserve">пункта 1.7. </w:t>
      </w:r>
      <w:r w:rsidR="00DD4C32" w:rsidRPr="00DD4C32">
        <w:rPr>
          <w:rFonts w:ascii="Times New Roman" w:hAnsi="Times New Roman" w:cs="Times New Roman"/>
          <w:sz w:val="28"/>
          <w:szCs w:val="28"/>
        </w:rPr>
        <w:t>постановления</w:t>
      </w:r>
      <w:r w:rsidR="00DD4C32" w:rsidRPr="00DD4C32">
        <w:rPr>
          <w:rFonts w:ascii="Times New Roman" w:hAnsi="Times New Roman" w:cs="Times New Roman"/>
          <w:sz w:val="28"/>
          <w:szCs w:val="28"/>
        </w:rPr>
        <w:t xml:space="preserve"> Правительства Ханты-Мансийского автономного округа – Югры от 10.02.2023 № 51-п «О едином перечне прав, льгот, социальных гарантий и компенсаций </w:t>
      </w:r>
      <w:proofErr w:type="gramStart"/>
      <w:r w:rsidR="00DD4C32" w:rsidRPr="00DD4C32">
        <w:rPr>
          <w:rFonts w:ascii="Times New Roman" w:hAnsi="Times New Roman" w:cs="Times New Roman"/>
          <w:sz w:val="28"/>
          <w:szCs w:val="28"/>
        </w:rPr>
        <w:t>в</w:t>
      </w:r>
      <w:proofErr w:type="gramEnd"/>
      <w:r w:rsidR="00DD4C32" w:rsidRPr="00DD4C32">
        <w:rPr>
          <w:rFonts w:ascii="Times New Roman" w:hAnsi="Times New Roman" w:cs="Times New Roman"/>
          <w:sz w:val="28"/>
          <w:szCs w:val="28"/>
        </w:rPr>
        <w:t xml:space="preserve"> </w:t>
      </w:r>
      <w:proofErr w:type="gramStart"/>
      <w:r w:rsidR="00DD4C32" w:rsidRPr="00DD4C32">
        <w:rPr>
          <w:rFonts w:ascii="Times New Roman" w:hAnsi="Times New Roman" w:cs="Times New Roman"/>
          <w:sz w:val="28"/>
          <w:szCs w:val="28"/>
        </w:rPr>
        <w:t>Ханты-Мансийском</w:t>
      </w:r>
      <w:proofErr w:type="gramEnd"/>
      <w:r w:rsidR="00DD4C32" w:rsidRPr="00DD4C32">
        <w:rPr>
          <w:rFonts w:ascii="Times New Roman" w:hAnsi="Times New Roman" w:cs="Times New Roman"/>
          <w:sz w:val="28"/>
          <w:szCs w:val="28"/>
        </w:rPr>
        <w:t xml:space="preserve"> автономном округе – Югре гражданам, принимающим участие в специальной военной операции, и членам их семей»</w:t>
      </w:r>
    </w:p>
    <w:p w:rsidR="00684916" w:rsidRDefault="00684916" w:rsidP="00684916">
      <w:pPr>
        <w:widowControl w:val="0"/>
        <w:autoSpaceDE w:val="0"/>
        <w:ind w:firstLine="720"/>
        <w:jc w:val="both"/>
        <w:rPr>
          <w:rFonts w:eastAsia="Calibri"/>
          <w:sz w:val="28"/>
          <w:szCs w:val="28"/>
        </w:rPr>
      </w:pPr>
    </w:p>
    <w:p w:rsidR="00DD4C32" w:rsidRDefault="00DD4C32" w:rsidP="00684916">
      <w:pPr>
        <w:widowControl w:val="0"/>
        <w:autoSpaceDE w:val="0"/>
        <w:ind w:firstLine="720"/>
        <w:jc w:val="both"/>
        <w:rPr>
          <w:rFonts w:eastAsia="Calibri"/>
          <w:sz w:val="28"/>
          <w:szCs w:val="28"/>
        </w:rPr>
      </w:pPr>
    </w:p>
    <w:p w:rsidR="00DD4C32" w:rsidRDefault="00DD4C32" w:rsidP="00684916">
      <w:pPr>
        <w:widowControl w:val="0"/>
        <w:autoSpaceDE w:val="0"/>
        <w:ind w:firstLine="720"/>
        <w:jc w:val="both"/>
        <w:rPr>
          <w:rFonts w:eastAsia="Calibri"/>
          <w:sz w:val="28"/>
          <w:szCs w:val="28"/>
        </w:rPr>
      </w:pPr>
    </w:p>
    <w:p w:rsidR="00684916" w:rsidRPr="00336549" w:rsidRDefault="00684916" w:rsidP="00DD4C32">
      <w:pPr>
        <w:widowControl w:val="0"/>
        <w:autoSpaceDE w:val="0"/>
        <w:jc w:val="both"/>
        <w:rPr>
          <w:rFonts w:eastAsia="Calibri"/>
          <w:sz w:val="28"/>
          <w:szCs w:val="28"/>
        </w:rPr>
      </w:pPr>
      <w:r>
        <w:rPr>
          <w:rFonts w:eastAsia="Calibri"/>
          <w:sz w:val="28"/>
          <w:szCs w:val="28"/>
        </w:rPr>
        <w:t>Главный специалист                                И.Н. Богомолова</w:t>
      </w:r>
    </w:p>
    <w:p w:rsidR="00684916" w:rsidRPr="00336549" w:rsidRDefault="00684916" w:rsidP="00684916">
      <w:pPr>
        <w:widowControl w:val="0"/>
        <w:autoSpaceDE w:val="0"/>
        <w:ind w:firstLine="720"/>
        <w:jc w:val="both"/>
        <w:rPr>
          <w:rFonts w:eastAsia="Calibri"/>
          <w:sz w:val="28"/>
          <w:szCs w:val="28"/>
        </w:rPr>
      </w:pPr>
      <w:r w:rsidRPr="00336549">
        <w:rPr>
          <w:rFonts w:eastAsia="Calibri"/>
          <w:sz w:val="28"/>
          <w:szCs w:val="28"/>
        </w:rPr>
        <w:t xml:space="preserve">                                       </w:t>
      </w:r>
    </w:p>
    <w:p w:rsidR="00684916" w:rsidRDefault="00684916">
      <w:pPr>
        <w:tabs>
          <w:tab w:val="left" w:pos="6237"/>
        </w:tabs>
        <w:jc w:val="both"/>
        <w:rPr>
          <w:sz w:val="28"/>
          <w:szCs w:val="28"/>
        </w:rPr>
      </w:pPr>
      <w:bookmarkStart w:id="0" w:name="_GoBack"/>
      <w:bookmarkEnd w:id="0"/>
    </w:p>
    <w:sectPr w:rsidR="00684916">
      <w:pgSz w:w="11906" w:h="16838"/>
      <w:pgMar w:top="993"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080" w:rsidRDefault="00231080">
      <w:r>
        <w:separator/>
      </w:r>
    </w:p>
  </w:endnote>
  <w:endnote w:type="continuationSeparator" w:id="0">
    <w:p w:rsidR="00231080" w:rsidRDefault="0023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080" w:rsidRDefault="00231080">
      <w:r>
        <w:separator/>
      </w:r>
    </w:p>
  </w:footnote>
  <w:footnote w:type="continuationSeparator" w:id="0">
    <w:p w:rsidR="00231080" w:rsidRDefault="00231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16AB6"/>
    <w:multiLevelType w:val="hybridMultilevel"/>
    <w:tmpl w:val="4FBAEDF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F983091"/>
    <w:multiLevelType w:val="hybridMultilevel"/>
    <w:tmpl w:val="F350020A"/>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4547F1C"/>
    <w:multiLevelType w:val="multilevel"/>
    <w:tmpl w:val="E0967EAC"/>
    <w:lvl w:ilvl="0">
      <w:start w:val="1"/>
      <w:numFmt w:val="decimal"/>
      <w:lvlText w:val="%1."/>
      <w:lvlJc w:val="left"/>
      <w:pPr>
        <w:ind w:left="1730" w:hanging="1020"/>
      </w:pPr>
      <w:rPr>
        <w:rFonts w:ascii="Times New Roman" w:eastAsia="Times New Roman" w:hAnsi="Times New Roman" w:cs="Times New Roman"/>
      </w:rPr>
    </w:lvl>
    <w:lvl w:ilvl="1">
      <w:start w:val="1"/>
      <w:numFmt w:val="decimal"/>
      <w:isLgl/>
      <w:lvlText w:val="%1.%2."/>
      <w:lvlJc w:val="left"/>
      <w:pPr>
        <w:ind w:left="2178" w:hanging="1185"/>
      </w:pPr>
      <w:rPr>
        <w:rFonts w:hint="default"/>
      </w:rPr>
    </w:lvl>
    <w:lvl w:ilvl="2">
      <w:start w:val="1"/>
      <w:numFmt w:val="decimal"/>
      <w:isLgl/>
      <w:lvlText w:val="%1.%2.%3."/>
      <w:lvlJc w:val="left"/>
      <w:pPr>
        <w:ind w:left="2047" w:hanging="1185"/>
      </w:pPr>
      <w:rPr>
        <w:rFonts w:hint="default"/>
      </w:rPr>
    </w:lvl>
    <w:lvl w:ilvl="3">
      <w:start w:val="1"/>
      <w:numFmt w:val="decimal"/>
      <w:isLgl/>
      <w:lvlText w:val="%1.%2.%3.%4."/>
      <w:lvlJc w:val="left"/>
      <w:pPr>
        <w:ind w:left="2047" w:hanging="1185"/>
      </w:pPr>
      <w:rPr>
        <w:rFonts w:hint="default"/>
      </w:rPr>
    </w:lvl>
    <w:lvl w:ilvl="4">
      <w:start w:val="1"/>
      <w:numFmt w:val="decimal"/>
      <w:isLgl/>
      <w:lvlText w:val="%1.%2.%3.%4.%5."/>
      <w:lvlJc w:val="left"/>
      <w:pPr>
        <w:ind w:left="2047" w:hanging="1185"/>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3">
    <w:nsid w:val="77B2270A"/>
    <w:multiLevelType w:val="hybridMultilevel"/>
    <w:tmpl w:val="7B888A2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95"/>
    <w:rsid w:val="000D2D6D"/>
    <w:rsid w:val="00231080"/>
    <w:rsid w:val="00236265"/>
    <w:rsid w:val="002A08D4"/>
    <w:rsid w:val="002D1F2B"/>
    <w:rsid w:val="00321BEE"/>
    <w:rsid w:val="00323376"/>
    <w:rsid w:val="003F57FB"/>
    <w:rsid w:val="004B6FEE"/>
    <w:rsid w:val="004E3EDF"/>
    <w:rsid w:val="005112E1"/>
    <w:rsid w:val="00516CBC"/>
    <w:rsid w:val="00531495"/>
    <w:rsid w:val="005D3E37"/>
    <w:rsid w:val="005E0203"/>
    <w:rsid w:val="006326AE"/>
    <w:rsid w:val="00684916"/>
    <w:rsid w:val="006E1076"/>
    <w:rsid w:val="00807444"/>
    <w:rsid w:val="00872A76"/>
    <w:rsid w:val="00893B01"/>
    <w:rsid w:val="008E47E8"/>
    <w:rsid w:val="009109B4"/>
    <w:rsid w:val="00A16E84"/>
    <w:rsid w:val="00A344F2"/>
    <w:rsid w:val="00B11CCB"/>
    <w:rsid w:val="00C17FB9"/>
    <w:rsid w:val="00C674DE"/>
    <w:rsid w:val="00DB38E1"/>
    <w:rsid w:val="00DD4C32"/>
    <w:rsid w:val="00DE494A"/>
    <w:rsid w:val="00E86E47"/>
    <w:rsid w:val="00EF27AA"/>
    <w:rsid w:val="00FA6849"/>
    <w:rsid w:val="00FC3796"/>
    <w:rsid w:val="00FD4915"/>
    <w:rsid w:val="634069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4">
    <w:name w:val="heading 4"/>
    <w:basedOn w:val="a"/>
    <w:next w:val="a"/>
    <w:link w:val="40"/>
    <w:qFormat/>
    <w:rsid w:val="0068491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pPr>
      <w:tabs>
        <w:tab w:val="center" w:pos="4153"/>
        <w:tab w:val="right" w:pos="8306"/>
      </w:tabs>
    </w:pPr>
  </w:style>
  <w:style w:type="paragraph" w:styleId="a7">
    <w:name w:val="No Spacing"/>
    <w:uiPriority w:val="1"/>
    <w:qFormat/>
    <w:rPr>
      <w:sz w:val="22"/>
      <w:szCs w:val="22"/>
      <w:lang w:eastAsia="en-US"/>
    </w:rPr>
  </w:style>
  <w:style w:type="character" w:customStyle="1" w:styleId="a6">
    <w:name w:val="Верхний колонтитул Знак"/>
    <w:basedOn w:val="a0"/>
    <w:link w:val="a5"/>
    <w:rPr>
      <w:rFonts w:ascii="Times New Roman" w:eastAsia="Times New Roman" w:hAnsi="Times New Roman" w:cs="Times New Roman"/>
      <w:sz w:val="20"/>
      <w:szCs w:val="20"/>
      <w:lang w:eastAsia="ru-RU"/>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customStyle="1" w:styleId="31">
    <w:name w:val="Основной текст 31"/>
    <w:basedOn w:val="a"/>
    <w:pPr>
      <w:suppressAutoHyphens/>
      <w:spacing w:after="120" w:line="276" w:lineRule="auto"/>
    </w:pPr>
    <w:rPr>
      <w:rFonts w:ascii="Calibri" w:hAnsi="Calibri"/>
      <w:sz w:val="16"/>
      <w:szCs w:val="16"/>
      <w:lang w:eastAsia="ar-SA"/>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40">
    <w:name w:val="Заголовок 4 Знак"/>
    <w:basedOn w:val="a0"/>
    <w:link w:val="4"/>
    <w:rsid w:val="00684916"/>
    <w:rPr>
      <w:rFonts w:ascii="Times New Roman" w:eastAsia="Times New Roman" w:hAnsi="Times New Roman" w:cs="Times New Roman"/>
      <w:b/>
      <w:bCs/>
      <w:sz w:val="28"/>
      <w:szCs w:val="28"/>
      <w:lang w:val="x-none" w:eastAsia="x-none"/>
    </w:rPr>
  </w:style>
  <w:style w:type="paragraph" w:styleId="a8">
    <w:name w:val="List Paragraph"/>
    <w:basedOn w:val="a"/>
    <w:uiPriority w:val="34"/>
    <w:qFormat/>
    <w:rsid w:val="00684916"/>
    <w:pPr>
      <w:ind w:left="720"/>
      <w:contextualSpacing/>
    </w:pPr>
  </w:style>
  <w:style w:type="paragraph" w:customStyle="1" w:styleId="2">
    <w:name w:val="Абзац списка2"/>
    <w:basedOn w:val="a"/>
    <w:rsid w:val="00684916"/>
    <w:pPr>
      <w:spacing w:after="200" w:line="276" w:lineRule="auto"/>
      <w:ind w:left="720" w:firstLine="567"/>
      <w:jc w:val="both"/>
    </w:pPr>
    <w:rPr>
      <w:rFonts w:ascii="Arial" w:hAnsi="Arial"/>
      <w:sz w:val="24"/>
      <w:szCs w:val="24"/>
      <w:lang w:eastAsia="en-US"/>
    </w:rPr>
  </w:style>
  <w:style w:type="paragraph" w:customStyle="1" w:styleId="ConsPlusCell">
    <w:name w:val="ConsPlusCell"/>
    <w:rsid w:val="00684916"/>
    <w:pPr>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4">
    <w:name w:val="heading 4"/>
    <w:basedOn w:val="a"/>
    <w:next w:val="a"/>
    <w:link w:val="40"/>
    <w:qFormat/>
    <w:rsid w:val="0068491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pPr>
      <w:tabs>
        <w:tab w:val="center" w:pos="4153"/>
        <w:tab w:val="right" w:pos="8306"/>
      </w:tabs>
    </w:pPr>
  </w:style>
  <w:style w:type="paragraph" w:styleId="a7">
    <w:name w:val="No Spacing"/>
    <w:uiPriority w:val="1"/>
    <w:qFormat/>
    <w:rPr>
      <w:sz w:val="22"/>
      <w:szCs w:val="22"/>
      <w:lang w:eastAsia="en-US"/>
    </w:rPr>
  </w:style>
  <w:style w:type="character" w:customStyle="1" w:styleId="a6">
    <w:name w:val="Верхний колонтитул Знак"/>
    <w:basedOn w:val="a0"/>
    <w:link w:val="a5"/>
    <w:rPr>
      <w:rFonts w:ascii="Times New Roman" w:eastAsia="Times New Roman" w:hAnsi="Times New Roman" w:cs="Times New Roman"/>
      <w:sz w:val="20"/>
      <w:szCs w:val="20"/>
      <w:lang w:eastAsia="ru-RU"/>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customStyle="1" w:styleId="31">
    <w:name w:val="Основной текст 31"/>
    <w:basedOn w:val="a"/>
    <w:pPr>
      <w:suppressAutoHyphens/>
      <w:spacing w:after="120" w:line="276" w:lineRule="auto"/>
    </w:pPr>
    <w:rPr>
      <w:rFonts w:ascii="Calibri" w:hAnsi="Calibri"/>
      <w:sz w:val="16"/>
      <w:szCs w:val="16"/>
      <w:lang w:eastAsia="ar-SA"/>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40">
    <w:name w:val="Заголовок 4 Знак"/>
    <w:basedOn w:val="a0"/>
    <w:link w:val="4"/>
    <w:rsid w:val="00684916"/>
    <w:rPr>
      <w:rFonts w:ascii="Times New Roman" w:eastAsia="Times New Roman" w:hAnsi="Times New Roman" w:cs="Times New Roman"/>
      <w:b/>
      <w:bCs/>
      <w:sz w:val="28"/>
      <w:szCs w:val="28"/>
      <w:lang w:val="x-none" w:eastAsia="x-none"/>
    </w:rPr>
  </w:style>
  <w:style w:type="paragraph" w:styleId="a8">
    <w:name w:val="List Paragraph"/>
    <w:basedOn w:val="a"/>
    <w:uiPriority w:val="34"/>
    <w:qFormat/>
    <w:rsid w:val="00684916"/>
    <w:pPr>
      <w:ind w:left="720"/>
      <w:contextualSpacing/>
    </w:pPr>
  </w:style>
  <w:style w:type="paragraph" w:customStyle="1" w:styleId="2">
    <w:name w:val="Абзац списка2"/>
    <w:basedOn w:val="a"/>
    <w:rsid w:val="00684916"/>
    <w:pPr>
      <w:spacing w:after="200" w:line="276" w:lineRule="auto"/>
      <w:ind w:left="720" w:firstLine="567"/>
      <w:jc w:val="both"/>
    </w:pPr>
    <w:rPr>
      <w:rFonts w:ascii="Arial" w:hAnsi="Arial"/>
      <w:sz w:val="24"/>
      <w:szCs w:val="24"/>
      <w:lang w:eastAsia="en-US"/>
    </w:rPr>
  </w:style>
  <w:style w:type="paragraph" w:customStyle="1" w:styleId="ConsPlusCell">
    <w:name w:val="ConsPlusCell"/>
    <w:rsid w:val="00684916"/>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6978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9788&amp;dst=102184" TargetMode="External"/><Relationship Id="rId4" Type="http://schemas.openxmlformats.org/officeDocument/2006/relationships/settings" Target="settings.xml"/><Relationship Id="rId9" Type="http://schemas.openxmlformats.org/officeDocument/2006/relationships/hyperlink" Target="https://login.consultant.ru/link/?req=doc&amp;base=LAW&amp;n=469788&amp;dst=102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2025-03-26T11:16:00Z</cp:lastPrinted>
  <dcterms:created xsi:type="dcterms:W3CDTF">2023-09-18T05:56:00Z</dcterms:created>
  <dcterms:modified xsi:type="dcterms:W3CDTF">2025-03-26T11:32:00Z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0280C2717B614328847EC30285BB4680_12</vt:lpwstr>
  </property>
</Properties>
</file>