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D14E55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852B0" w:rsidRPr="009852B0" w:rsidRDefault="003521DA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  <w:r w:rsidR="00AB0A77"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  <w:r w:rsidR="003D37E8">
        <w:rPr>
          <w:rFonts w:ascii="Arial" w:eastAsia="Times New Roman" w:hAnsi="Arial" w:cs="Arial"/>
          <w:sz w:val="26"/>
          <w:szCs w:val="26"/>
          <w:u w:val="single"/>
          <w:lang w:eastAsia="ru-RU"/>
        </w:rPr>
        <w:t>29.05.2017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№</w:t>
      </w:r>
      <w:r w:rsidR="00AB0A77">
        <w:rPr>
          <w:rFonts w:ascii="Arial" w:eastAsia="Times New Roman" w:hAnsi="Arial" w:cs="Arial"/>
          <w:sz w:val="26"/>
          <w:szCs w:val="26"/>
          <w:u w:val="single"/>
          <w:lang w:eastAsia="ru-RU"/>
        </w:rPr>
        <w:t>__</w:t>
      </w:r>
      <w:r w:rsidR="00BE5311">
        <w:rPr>
          <w:rFonts w:ascii="Arial" w:eastAsia="Times New Roman" w:hAnsi="Arial" w:cs="Arial"/>
          <w:sz w:val="26"/>
          <w:szCs w:val="26"/>
          <w:u w:val="single"/>
          <w:lang w:eastAsia="ru-RU"/>
        </w:rPr>
        <w:t>76-па</w:t>
      </w:r>
      <w:r w:rsidR="00AB0A77"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852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9852B0" w:rsidRPr="009852B0" w:rsidRDefault="008227A9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 порядке создания и работы комиссии по обследованию жилых помещений инвалидов и общего имущества в многоквартирном доме с учетом потребн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стей инвалидов, в целях их приспособления с учетом потребностей инвалидов и обеспечения условий их доступности для инвалидов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</w:p>
    <w:p w:rsidR="009852B0" w:rsidRDefault="008227A9" w:rsidP="008227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24.11.1995 № 181-ФЗ «О соц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альной защите инвалидов в Российской Федерации», постановлением Прав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тельства Российской Федерации от 09.07.2016 № 649 «О мерах по приспосо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лению жилых помещений и общего имущества в многоквартирном доме с уч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 xml:space="preserve">том потребности инвалидов»  </w:t>
      </w:r>
      <w:proofErr w:type="gramStart"/>
      <w:r w:rsidRPr="008227A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227A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8C6F6A" w:rsidRPr="009852B0" w:rsidRDefault="008C6F6A" w:rsidP="009852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27A9" w:rsidRP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Утвердить:</w:t>
      </w:r>
    </w:p>
    <w:p w:rsidR="008227A9" w:rsidRP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Состав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</w:t>
      </w:r>
      <w:r w:rsidR="00C74668">
        <w:rPr>
          <w:rFonts w:ascii="Arial" w:eastAsia="Times New Roman" w:hAnsi="Arial" w:cs="Arial"/>
          <w:sz w:val="26"/>
          <w:szCs w:val="26"/>
          <w:lang w:eastAsia="ru-RU"/>
        </w:rPr>
        <w:t>нвалидов согласно приложению № 1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227A9" w:rsidRP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Порядок создания и работы комиссии по обследованию жилых пом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щений инвалидов и общего имущества в многоквартирном доме с учетом п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требностей инвалидов, в целях их приспособления с учетом потребностей и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валидов и обеспечения условий их доступности для инвалидов согласно пр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ложе</w:t>
      </w:r>
      <w:r w:rsidR="00C74668">
        <w:rPr>
          <w:rFonts w:ascii="Arial" w:eastAsia="Times New Roman" w:hAnsi="Arial" w:cs="Arial"/>
          <w:sz w:val="26"/>
          <w:szCs w:val="26"/>
          <w:lang w:eastAsia="ru-RU"/>
        </w:rPr>
        <w:t>нию № 2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подлежит размещению на официальном сайте сельского поселения Усть-Юган.</w:t>
      </w:r>
    </w:p>
    <w:p w:rsidR="00037131" w:rsidRPr="00037131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  <w:proofErr w:type="gramStart"/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>Контроль за</w:t>
      </w:r>
      <w:proofErr w:type="gramEnd"/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 xml:space="preserve">  исполнением постановления оставляю за собой.</w:t>
      </w:r>
    </w:p>
    <w:p w:rsidR="00037131" w:rsidRPr="00037131" w:rsidRDefault="00037131" w:rsidP="0087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P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037131">
        <w:rPr>
          <w:rFonts w:ascii="Arial" w:eastAsia="SimSun" w:hAnsi="Arial" w:cs="Arial"/>
          <w:sz w:val="26"/>
          <w:szCs w:val="26"/>
          <w:lang w:eastAsia="zh-CN"/>
        </w:rPr>
        <w:t xml:space="preserve">Глава поселения                                                      Б.В. </w:t>
      </w:r>
      <w:proofErr w:type="gramStart"/>
      <w:r w:rsidRPr="00037131">
        <w:rPr>
          <w:rFonts w:ascii="Arial" w:eastAsia="SimSun" w:hAnsi="Arial" w:cs="Arial"/>
          <w:sz w:val="26"/>
          <w:szCs w:val="26"/>
          <w:lang w:eastAsia="zh-CN"/>
        </w:rPr>
        <w:t>Сочинский</w:t>
      </w:r>
      <w:proofErr w:type="gramEnd"/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03713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6F6A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037131" w:rsidRDefault="008C6F6A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 xml:space="preserve">  Приложение № 1</w:t>
      </w:r>
    </w:p>
    <w:p w:rsidR="00037131" w:rsidRDefault="00037131" w:rsidP="003521DA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к   постановлени</w:t>
      </w:r>
      <w:r w:rsidR="007B7722">
        <w:rPr>
          <w:rFonts w:ascii="Arial" w:eastAsia="Times New Roman" w:hAnsi="Arial" w:cs="Arial"/>
          <w:sz w:val="26"/>
          <w:szCs w:val="26"/>
          <w:lang w:eastAsia="ru-RU"/>
        </w:rPr>
        <w:t>ю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037131" w:rsidRDefault="00037131" w:rsidP="000371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037131" w:rsidRPr="003521DA" w:rsidRDefault="00037131" w:rsidP="003521DA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7B772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="009B22E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7B7722">
        <w:rPr>
          <w:rFonts w:ascii="Arial" w:eastAsia="Times New Roman" w:hAnsi="Arial" w:cs="Arial"/>
          <w:sz w:val="26"/>
          <w:szCs w:val="26"/>
          <w:u w:val="single"/>
          <w:lang w:eastAsia="ru-RU"/>
        </w:rPr>
        <w:t>__</w:t>
      </w:r>
      <w:r w:rsidR="003D37E8">
        <w:rPr>
          <w:rFonts w:ascii="Arial" w:eastAsia="Times New Roman" w:hAnsi="Arial" w:cs="Arial"/>
          <w:sz w:val="26"/>
          <w:szCs w:val="26"/>
          <w:u w:val="single"/>
          <w:lang w:eastAsia="ru-RU"/>
        </w:rPr>
        <w:t>29.05.2017</w:t>
      </w:r>
      <w:r w:rsidR="003521DA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7B7722">
        <w:rPr>
          <w:rFonts w:ascii="Arial" w:eastAsia="Times New Roman" w:hAnsi="Arial" w:cs="Arial"/>
          <w:sz w:val="26"/>
          <w:szCs w:val="26"/>
          <w:u w:val="single"/>
          <w:lang w:eastAsia="ru-RU"/>
        </w:rPr>
        <w:t>__</w:t>
      </w:r>
      <w:r w:rsidR="009B22E8">
        <w:rPr>
          <w:rFonts w:ascii="Arial" w:eastAsia="Times New Roman" w:hAnsi="Arial" w:cs="Arial"/>
          <w:sz w:val="26"/>
          <w:szCs w:val="26"/>
          <w:u w:val="single"/>
          <w:lang w:eastAsia="ru-RU"/>
        </w:rPr>
        <w:t>76-па</w:t>
      </w:r>
      <w:r w:rsidR="007B7722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</w:t>
      </w:r>
    </w:p>
    <w:p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СОСТАВ</w:t>
      </w: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комиссии по обследованию жилых помещений инвалидов и общего имущества</w:t>
      </w: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в многоквартирном доме с учетом потребностей инвалидов, в целях</w:t>
      </w: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их приспособления с учетом потребностей инвалидов и обеспечения условий</w:t>
      </w: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их доступности для инвалидов (далее – Комиссия)</w:t>
      </w: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2B3BB9" w:rsidRPr="002B3BB9" w:rsidTr="005B0E74">
        <w:trPr>
          <w:cantSplit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    комиссии</w:t>
            </w:r>
          </w:p>
        </w:tc>
        <w:tc>
          <w:tcPr>
            <w:tcW w:w="3969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Глава поселения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2B3BB9" w:rsidRPr="002B3BB9" w:rsidTr="005B0E74">
        <w:trPr>
          <w:cantSplit/>
          <w:trHeight w:val="367"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- заместитель председателя комиссии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Заместитель главы поселения</w:t>
            </w:r>
          </w:p>
        </w:tc>
      </w:tr>
      <w:tr w:rsidR="002B3BB9" w:rsidRPr="002B3BB9" w:rsidTr="005B0E74">
        <w:trPr>
          <w:cantSplit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2B3BB9" w:rsidRPr="002B3BB9" w:rsidTr="005B0E74">
        <w:trPr>
          <w:cantSplit/>
          <w:trHeight w:val="653"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- ведущий специалист по ведению р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е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естра и учету муниципального имущества сельского поселения Усть-Юган, секр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е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тарь комиссии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</w:tbl>
    <w:p w:rsidR="008A386F" w:rsidRDefault="008A386F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386F" w:rsidRDefault="008A386F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Члены комиссии:</w:t>
      </w:r>
    </w:p>
    <w:p w:rsidR="003D37E8" w:rsidRDefault="003D37E8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2B3BB9" w:rsidRPr="002B3BB9" w:rsidTr="005B0E74">
        <w:trPr>
          <w:cantSplit/>
          <w:trHeight w:val="916"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3969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 согласованию</w:t>
            </w:r>
          </w:p>
        </w:tc>
      </w:tr>
      <w:tr w:rsidR="002B3BB9" w:rsidRPr="002B3BB9" w:rsidTr="005B0E74">
        <w:trPr>
          <w:cantSplit/>
          <w:trHeight w:val="1027"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Общественное объединение инвалидов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по согласованию   </w:t>
            </w:r>
          </w:p>
        </w:tc>
      </w:tr>
      <w:tr w:rsidR="002B3BB9" w:rsidRPr="002B3BB9" w:rsidTr="005B0E74">
        <w:trPr>
          <w:cantSplit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Управляющая компания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3969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по согласованию 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</w:tbl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ED" w:rsidRDefault="000258ED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>Приложение № 2</w:t>
      </w:r>
    </w:p>
    <w:p w:rsidR="009852B0" w:rsidRPr="009852B0" w:rsidRDefault="009852B0" w:rsidP="009852B0">
      <w:pPr>
        <w:spacing w:after="0" w:line="240" w:lineRule="auto"/>
        <w:ind w:firstLine="55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к </w:t>
      </w:r>
      <w:r w:rsidR="00787FCD">
        <w:rPr>
          <w:rFonts w:ascii="Arial" w:eastAsia="Times New Roman" w:hAnsi="Arial" w:cs="Arial"/>
          <w:sz w:val="26"/>
          <w:szCs w:val="26"/>
          <w:lang w:eastAsia="ru-RU"/>
        </w:rPr>
        <w:t>постановлению</w:t>
      </w: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9852B0" w:rsidRPr="009852B0" w:rsidRDefault="009852B0" w:rsidP="009852B0">
      <w:pPr>
        <w:spacing w:after="0" w:line="240" w:lineRule="auto"/>
        <w:ind w:firstLine="55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</w:p>
    <w:p w:rsidR="003521DA" w:rsidRDefault="003521DA" w:rsidP="00BE5311">
      <w:pPr>
        <w:tabs>
          <w:tab w:val="left" w:pos="4253"/>
          <w:tab w:val="left" w:pos="4962"/>
          <w:tab w:val="left" w:pos="5245"/>
          <w:tab w:val="left" w:pos="5529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от </w:t>
      </w:r>
      <w:r w:rsidR="007B7722">
        <w:rPr>
          <w:rFonts w:ascii="Arial" w:eastAsia="Times New Roman" w:hAnsi="Arial" w:cs="Arial"/>
          <w:sz w:val="26"/>
          <w:szCs w:val="26"/>
          <w:u w:val="single"/>
          <w:lang w:eastAsia="ru-RU"/>
        </w:rPr>
        <w:t>__</w:t>
      </w:r>
      <w:r w:rsidR="003D37E8">
        <w:rPr>
          <w:rFonts w:ascii="Arial" w:eastAsia="Times New Roman" w:hAnsi="Arial" w:cs="Arial"/>
          <w:sz w:val="26"/>
          <w:szCs w:val="26"/>
          <w:u w:val="single"/>
          <w:lang w:eastAsia="ru-RU"/>
        </w:rPr>
        <w:t>29.05.2017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№  </w:t>
      </w:r>
      <w:r w:rsidR="007B7722">
        <w:rPr>
          <w:rFonts w:ascii="Arial" w:eastAsia="Times New Roman" w:hAnsi="Arial" w:cs="Arial"/>
          <w:sz w:val="26"/>
          <w:szCs w:val="26"/>
          <w:u w:val="single"/>
          <w:lang w:eastAsia="ru-RU"/>
        </w:rPr>
        <w:t>__</w:t>
      </w:r>
      <w:r w:rsidR="00BE5311">
        <w:rPr>
          <w:rFonts w:ascii="Arial" w:eastAsia="Times New Roman" w:hAnsi="Arial" w:cs="Arial"/>
          <w:sz w:val="26"/>
          <w:szCs w:val="26"/>
          <w:u w:val="single"/>
          <w:lang w:eastAsia="ru-RU"/>
        </w:rPr>
        <w:t>76-па</w:t>
      </w:r>
      <w:bookmarkStart w:id="0" w:name="_GoBack"/>
      <w:bookmarkEnd w:id="0"/>
    </w:p>
    <w:p w:rsidR="009852B0" w:rsidRPr="009852B0" w:rsidRDefault="009852B0" w:rsidP="009852B0">
      <w:pPr>
        <w:spacing w:after="0" w:line="240" w:lineRule="auto"/>
        <w:ind w:firstLine="59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ind w:firstLine="59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0"/>
        <w:jc w:val="center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ПОРЯДОК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0"/>
        <w:jc w:val="center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создания и работы комиссии по обследованию жилых помещений инвалидов </w:t>
      </w:r>
      <w:r w:rsidRPr="00B3253C">
        <w:rPr>
          <w:color w:val="auto"/>
          <w:spacing w:val="0"/>
          <w:sz w:val="26"/>
          <w:szCs w:val="26"/>
        </w:rPr>
        <w:br/>
        <w:t>и общего имущества в многоквартирных домах, в которых проживают инвал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 xml:space="preserve">ды, в целях их приспособления с учетом потребностей инвалидов </w:t>
      </w:r>
      <w:r w:rsidRPr="00B3253C">
        <w:rPr>
          <w:color w:val="auto"/>
          <w:spacing w:val="0"/>
          <w:sz w:val="26"/>
          <w:szCs w:val="26"/>
        </w:rPr>
        <w:br/>
        <w:t>и обеспечения условий их доступности для инвалидов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jc w:val="center"/>
        <w:rPr>
          <w:b/>
          <w:color w:val="auto"/>
          <w:spacing w:val="0"/>
          <w:sz w:val="26"/>
          <w:szCs w:val="26"/>
        </w:rPr>
      </w:pPr>
    </w:p>
    <w:p w:rsidR="008227A9" w:rsidRPr="00B3253C" w:rsidRDefault="008227A9" w:rsidP="008227A9">
      <w:pPr>
        <w:pStyle w:val="a8"/>
        <w:numPr>
          <w:ilvl w:val="0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b/>
          <w:color w:val="auto"/>
          <w:spacing w:val="0"/>
          <w:sz w:val="26"/>
          <w:szCs w:val="26"/>
        </w:rPr>
      </w:pPr>
      <w:r w:rsidRPr="00B3253C">
        <w:rPr>
          <w:b/>
          <w:color w:val="auto"/>
          <w:spacing w:val="0"/>
          <w:sz w:val="26"/>
          <w:szCs w:val="26"/>
        </w:rPr>
        <w:t>Общие положения</w:t>
      </w:r>
    </w:p>
    <w:p w:rsidR="008227A9" w:rsidRPr="00B3253C" w:rsidRDefault="008227A9" w:rsidP="008227A9">
      <w:pPr>
        <w:pStyle w:val="a8"/>
        <w:numPr>
          <w:ilvl w:val="1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Обследование жилых помещений инвалидов и общего имущества </w:t>
      </w:r>
      <w:r w:rsidRPr="00B3253C">
        <w:rPr>
          <w:color w:val="auto"/>
          <w:spacing w:val="0"/>
          <w:sz w:val="26"/>
          <w:szCs w:val="26"/>
        </w:rPr>
        <w:br/>
        <w:t>в многоквартирных домах, в которых проживают инвалиды, входящих в состав муниципального жилищного фонда, а также частного жилищного фонда, ос</w:t>
      </w:r>
      <w:r w:rsidRPr="00B3253C">
        <w:rPr>
          <w:color w:val="auto"/>
          <w:spacing w:val="0"/>
          <w:sz w:val="26"/>
          <w:szCs w:val="26"/>
        </w:rPr>
        <w:t>у</w:t>
      </w:r>
      <w:r w:rsidRPr="00B3253C">
        <w:rPr>
          <w:color w:val="auto"/>
          <w:spacing w:val="0"/>
          <w:sz w:val="26"/>
          <w:szCs w:val="26"/>
        </w:rPr>
        <w:t>ществляется межведомственной комиссией по обследованию жилых помещ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ний инвалидов и общего имущества в многоквартирных домах, в которых пр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живают инвалиды (далее – Комиссия).</w:t>
      </w:r>
    </w:p>
    <w:p w:rsidR="008227A9" w:rsidRPr="00B3253C" w:rsidRDefault="008227A9" w:rsidP="008227A9">
      <w:pPr>
        <w:pStyle w:val="a8"/>
        <w:numPr>
          <w:ilvl w:val="1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Обследование жилых помещений инвалидов и общего имущества </w:t>
      </w:r>
      <w:r w:rsidRPr="00B3253C">
        <w:rPr>
          <w:color w:val="auto"/>
          <w:spacing w:val="0"/>
          <w:sz w:val="26"/>
          <w:szCs w:val="26"/>
        </w:rPr>
        <w:br/>
        <w:t>в многоквартирных домах проводится в целях их приспособления с учетом п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требностей инвалидов и обеспечения условий их доступности для инвалидов. Указанные обследования проводятся в соответствии с планом мероприятий, утвержденным администрацией Нефтеюганского района.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rPr>
          <w:color w:val="auto"/>
          <w:spacing w:val="0"/>
          <w:sz w:val="26"/>
          <w:szCs w:val="26"/>
        </w:rPr>
      </w:pPr>
    </w:p>
    <w:p w:rsidR="008227A9" w:rsidRPr="00B3253C" w:rsidRDefault="008227A9" w:rsidP="008227A9">
      <w:pPr>
        <w:pStyle w:val="a8"/>
        <w:numPr>
          <w:ilvl w:val="0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b/>
          <w:color w:val="auto"/>
          <w:spacing w:val="0"/>
          <w:sz w:val="26"/>
          <w:szCs w:val="26"/>
        </w:rPr>
      </w:pPr>
      <w:r w:rsidRPr="00B3253C">
        <w:rPr>
          <w:b/>
          <w:color w:val="auto"/>
          <w:spacing w:val="0"/>
          <w:sz w:val="26"/>
          <w:szCs w:val="26"/>
        </w:rPr>
        <w:t>Порядок создания комиссии</w:t>
      </w:r>
    </w:p>
    <w:p w:rsidR="008227A9" w:rsidRPr="00B3253C" w:rsidRDefault="008227A9" w:rsidP="008227A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>Цель создания комиссии – оценка приспособления жилого помещ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ния инвалида и общего имущества в многоквартирном доме, в котором прож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вает инвалид, с учетом потребностей инвалида и обеспечения условий их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ступности для инвалида, а также оценки возможности их приспособления с уч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том потребностей инвалида в зависимости от особенностей ограничений жи</w:t>
      </w:r>
      <w:r w:rsidRPr="00B3253C">
        <w:rPr>
          <w:color w:val="auto"/>
          <w:spacing w:val="0"/>
          <w:sz w:val="26"/>
          <w:szCs w:val="26"/>
        </w:rPr>
        <w:t>з</w:t>
      </w:r>
      <w:r w:rsidRPr="00B3253C">
        <w:rPr>
          <w:color w:val="auto"/>
          <w:spacing w:val="0"/>
          <w:sz w:val="26"/>
          <w:szCs w:val="26"/>
        </w:rPr>
        <w:t>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  <w:proofErr w:type="gramEnd"/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стойкими расстройствами двигательной функции, сопряженными </w:t>
      </w:r>
      <w:r w:rsidRPr="00B3253C">
        <w:rPr>
          <w:color w:val="auto"/>
          <w:spacing w:val="0"/>
          <w:sz w:val="26"/>
          <w:szCs w:val="26"/>
        </w:rPr>
        <w:br/>
        <w:t>с необходимостью использования кресла-коляски, иных вспомогательных средств передвижения;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стойкими расстройствами функции слуха, сопряженными </w:t>
      </w:r>
      <w:r w:rsidRPr="00B3253C">
        <w:rPr>
          <w:color w:val="auto"/>
          <w:spacing w:val="0"/>
          <w:sz w:val="26"/>
          <w:szCs w:val="26"/>
        </w:rPr>
        <w:br/>
        <w:t>с необходимостью использования вспомогательных средств;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стойкими расстройствами функции зрения, сопряженными </w:t>
      </w:r>
      <w:r w:rsidRPr="00B3253C">
        <w:rPr>
          <w:color w:val="auto"/>
          <w:spacing w:val="0"/>
          <w:sz w:val="26"/>
          <w:szCs w:val="26"/>
        </w:rPr>
        <w:br/>
        <w:t>с необходимостью использования собаки-проводника, иных вспомогательных средств;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задержками в развитии и другими нарушениями функций организма человека.</w:t>
      </w:r>
    </w:p>
    <w:p w:rsidR="008227A9" w:rsidRPr="00B3253C" w:rsidRDefault="008227A9" w:rsidP="008227A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Состав Комиссии утверждается постановлением администрации Нефтеюганского района.</w:t>
      </w:r>
    </w:p>
    <w:p w:rsidR="002B3BB9" w:rsidRDefault="008227A9" w:rsidP="002B3BB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В состав Комиссии включаются представители:</w:t>
      </w:r>
    </w:p>
    <w:p w:rsidR="008227A9" w:rsidRDefault="002B3BB9" w:rsidP="002B3BB9">
      <w:pPr>
        <w:pStyle w:val="a8"/>
        <w:shd w:val="clear" w:color="auto" w:fill="F9F9F9"/>
        <w:tabs>
          <w:tab w:val="left" w:pos="1276"/>
        </w:tabs>
        <w:spacing w:before="0" w:after="0"/>
        <w:ind w:left="709" w:firstLine="0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 xml:space="preserve">-   </w:t>
      </w:r>
      <w:r w:rsidRPr="002B3BB9">
        <w:rPr>
          <w:color w:val="auto"/>
          <w:spacing w:val="0"/>
          <w:sz w:val="26"/>
          <w:szCs w:val="26"/>
        </w:rPr>
        <w:t>ведущий специалист по ведению реестра и учету муниципального имущества сельского поселения Усть-Юган</w:t>
      </w:r>
      <w:r w:rsidR="008227A9" w:rsidRPr="002B3BB9">
        <w:rPr>
          <w:color w:val="auto"/>
          <w:spacing w:val="0"/>
          <w:sz w:val="26"/>
          <w:szCs w:val="26"/>
        </w:rPr>
        <w:t>;</w:t>
      </w:r>
    </w:p>
    <w:p w:rsidR="002B3BB9" w:rsidRPr="002B3BB9" w:rsidRDefault="002B3BB9" w:rsidP="002B3BB9">
      <w:pPr>
        <w:pStyle w:val="a8"/>
        <w:shd w:val="clear" w:color="auto" w:fill="F9F9F9"/>
        <w:tabs>
          <w:tab w:val="left" w:pos="1276"/>
        </w:tabs>
        <w:spacing w:before="0" w:after="0"/>
        <w:ind w:left="709" w:firstLine="0"/>
        <w:rPr>
          <w:color w:val="auto"/>
          <w:spacing w:val="0"/>
          <w:sz w:val="26"/>
          <w:szCs w:val="26"/>
        </w:rPr>
      </w:pP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lastRenderedPageBreak/>
        <w:t xml:space="preserve">органов местного </w:t>
      </w:r>
      <w:r w:rsidR="002B3BB9" w:rsidRPr="00B3253C">
        <w:rPr>
          <w:color w:val="auto"/>
          <w:spacing w:val="0"/>
          <w:sz w:val="26"/>
          <w:szCs w:val="26"/>
        </w:rPr>
        <w:t>самоупр</w:t>
      </w:r>
      <w:r w:rsidR="002B3BB9">
        <w:rPr>
          <w:color w:val="auto"/>
          <w:spacing w:val="0"/>
          <w:sz w:val="26"/>
          <w:szCs w:val="26"/>
        </w:rPr>
        <w:t>а</w:t>
      </w:r>
      <w:r w:rsidR="002B3BB9" w:rsidRPr="00B3253C">
        <w:rPr>
          <w:color w:val="auto"/>
          <w:spacing w:val="0"/>
          <w:sz w:val="26"/>
          <w:szCs w:val="26"/>
        </w:rPr>
        <w:t>в</w:t>
      </w:r>
      <w:r w:rsidR="002B3BB9" w:rsidRPr="00B3253C">
        <w:rPr>
          <w:color w:val="auto"/>
          <w:spacing w:val="0"/>
          <w:sz w:val="26"/>
          <w:szCs w:val="26"/>
        </w:rPr>
        <w:t>ления</w:t>
      </w:r>
      <w:r w:rsidRPr="00B3253C">
        <w:rPr>
          <w:color w:val="auto"/>
          <w:spacing w:val="0"/>
          <w:sz w:val="26"/>
          <w:szCs w:val="26"/>
        </w:rPr>
        <w:t>;</w:t>
      </w:r>
    </w:p>
    <w:p w:rsidR="002B3BB9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общественных объединений инвалидов</w:t>
      </w:r>
      <w:r w:rsidR="002B3BB9">
        <w:rPr>
          <w:color w:val="auto"/>
          <w:spacing w:val="0"/>
          <w:sz w:val="26"/>
          <w:szCs w:val="26"/>
        </w:rPr>
        <w:t>;</w:t>
      </w:r>
    </w:p>
    <w:p w:rsidR="002B3BB9" w:rsidRDefault="002B3BB9" w:rsidP="002B3BB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hanging="862"/>
        <w:rPr>
          <w:color w:val="auto"/>
          <w:spacing w:val="0"/>
          <w:sz w:val="26"/>
          <w:szCs w:val="26"/>
        </w:rPr>
      </w:pPr>
      <w:r w:rsidRPr="002B3BB9">
        <w:rPr>
          <w:color w:val="auto"/>
          <w:spacing w:val="0"/>
          <w:sz w:val="26"/>
          <w:szCs w:val="26"/>
        </w:rPr>
        <w:t>МКУ «Административно-хозяйственная служба сельского поселения Усть-Юган»</w:t>
      </w:r>
    </w:p>
    <w:p w:rsidR="008227A9" w:rsidRPr="00B3253C" w:rsidRDefault="002B3BB9" w:rsidP="002B3BB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hanging="862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>управляющая компания</w:t>
      </w:r>
      <w:r w:rsidR="008227A9" w:rsidRPr="00B3253C">
        <w:rPr>
          <w:color w:val="auto"/>
          <w:spacing w:val="0"/>
          <w:sz w:val="26"/>
          <w:szCs w:val="26"/>
        </w:rPr>
        <w:t>.</w:t>
      </w:r>
    </w:p>
    <w:p w:rsidR="008227A9" w:rsidRPr="00B3253C" w:rsidRDefault="008227A9" w:rsidP="008227A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В состав Комиссии входят председатель Комиссии, заместитель председателя Комиссии, секретарь Комиссии и другие члены Комиссии.</w:t>
      </w:r>
    </w:p>
    <w:p w:rsidR="008227A9" w:rsidRPr="00B3253C" w:rsidRDefault="008227A9" w:rsidP="008227A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В отсутствие председателя Комиссии и его заместителя его обяза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ности исполняет один из членов Комиссии по решению председателя Коми</w:t>
      </w:r>
      <w:r w:rsidRPr="00B3253C">
        <w:rPr>
          <w:color w:val="auto"/>
          <w:spacing w:val="0"/>
          <w:sz w:val="26"/>
          <w:szCs w:val="26"/>
        </w:rPr>
        <w:t>с</w:t>
      </w:r>
      <w:r w:rsidRPr="00B3253C">
        <w:rPr>
          <w:color w:val="auto"/>
          <w:spacing w:val="0"/>
          <w:sz w:val="26"/>
          <w:szCs w:val="26"/>
        </w:rPr>
        <w:t>сии.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jc w:val="center"/>
        <w:rPr>
          <w:b/>
          <w:color w:val="auto"/>
          <w:spacing w:val="0"/>
          <w:sz w:val="26"/>
          <w:szCs w:val="26"/>
        </w:rPr>
      </w:pPr>
    </w:p>
    <w:p w:rsidR="008227A9" w:rsidRPr="00B3253C" w:rsidRDefault="008227A9" w:rsidP="008227A9">
      <w:pPr>
        <w:pStyle w:val="a8"/>
        <w:numPr>
          <w:ilvl w:val="0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b/>
          <w:color w:val="auto"/>
          <w:spacing w:val="0"/>
          <w:sz w:val="26"/>
          <w:szCs w:val="26"/>
        </w:rPr>
      </w:pPr>
      <w:r w:rsidRPr="00B3253C">
        <w:rPr>
          <w:b/>
          <w:color w:val="auto"/>
          <w:spacing w:val="0"/>
          <w:sz w:val="26"/>
          <w:szCs w:val="26"/>
        </w:rPr>
        <w:t>Порядок работы комиссии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Комиссионное обследование проводится на основании письменных обращений инвалидов в соответствии с планом мероприятий по приспособл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нию жилых помещений инвалидов и общего имущества в многоквартирных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мах, в которых проживают инвалиды, утвержденным администрацией Нефт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юганского района, с учетом потребностей инвалидов и обеспечения условий их доступности для инвалидов (далее – план мероприятий) и включает в себя: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рассмотрение документов о характеристиках жилого помещения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валида, общего имущества в многоквартирном доме, в котором проживает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 (технический паспорт (технический план), кадастровый паспорт и иные документы);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рассмотрение документов о признании гражданина инвалидом, в том числе выписки из акта </w:t>
      </w:r>
      <w:proofErr w:type="gramStart"/>
      <w:r w:rsidRPr="00B3253C">
        <w:rPr>
          <w:color w:val="auto"/>
          <w:spacing w:val="0"/>
          <w:sz w:val="26"/>
          <w:szCs w:val="26"/>
        </w:rPr>
        <w:t>медико-социальной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экспертизы гражданина, признанного инвалидом;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</w:t>
      </w:r>
      <w:r w:rsidRPr="00B3253C">
        <w:rPr>
          <w:color w:val="auto"/>
          <w:spacing w:val="0"/>
          <w:sz w:val="26"/>
          <w:szCs w:val="26"/>
        </w:rPr>
        <w:t>с</w:t>
      </w:r>
      <w:r w:rsidRPr="00B3253C">
        <w:rPr>
          <w:color w:val="auto"/>
          <w:spacing w:val="0"/>
          <w:sz w:val="26"/>
          <w:szCs w:val="26"/>
        </w:rPr>
        <w:t>пытаний несущих конструкций жилого здания;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проведение беседы с гражданином, признанным инвалидом, прож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вающим в жилом помещении, в целях выявления конкретных потребностей эт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го гражданина в отношении приспособления жилого помещения;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оценку необходимости и возможности приспособления жилого пом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щения инвалида и общего имущества в многоквартирном доме, в котором пр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 xml:space="preserve">живает инвалид, с учетом потребностей инвалида и обеспечения условий их доступности </w:t>
      </w:r>
      <w:r w:rsidRPr="00B3253C">
        <w:rPr>
          <w:color w:val="auto"/>
          <w:spacing w:val="0"/>
          <w:sz w:val="26"/>
          <w:szCs w:val="26"/>
        </w:rPr>
        <w:br/>
        <w:t>для инвалида.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торого проводится обследование.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3.2.1. </w:t>
      </w:r>
      <w:proofErr w:type="gramStart"/>
      <w:r w:rsidRPr="00B3253C">
        <w:rPr>
          <w:color w:val="auto"/>
          <w:spacing w:val="0"/>
          <w:sz w:val="26"/>
          <w:szCs w:val="26"/>
        </w:rPr>
        <w:t>К участию в работе Комиссии при необходимости проведения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полнительных обследований, испытаний, несущих конструкций жилого зд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ния, экономической целесообразности (нецелесообразности) реконструкции или к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питального ремонта многоквартирного дома (части дома) могут привл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каться саморегулируемые организации (СРО), имеющие право на проведение таких работ, привлекаемые на основании муниципального контракта, закл</w:t>
      </w:r>
      <w:r w:rsidRPr="00B3253C">
        <w:rPr>
          <w:color w:val="auto"/>
          <w:spacing w:val="0"/>
          <w:sz w:val="26"/>
          <w:szCs w:val="26"/>
        </w:rPr>
        <w:t>ю</w:t>
      </w:r>
      <w:r w:rsidRPr="00B3253C">
        <w:rPr>
          <w:color w:val="auto"/>
          <w:spacing w:val="0"/>
          <w:sz w:val="26"/>
          <w:szCs w:val="26"/>
        </w:rPr>
        <w:t xml:space="preserve">ченного </w:t>
      </w:r>
      <w:r w:rsidRPr="00B3253C">
        <w:rPr>
          <w:color w:val="auto"/>
          <w:spacing w:val="0"/>
          <w:sz w:val="26"/>
          <w:szCs w:val="26"/>
        </w:rPr>
        <w:br/>
        <w:t>в соответствии с законодательством Российской Федерации о контрактной с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lastRenderedPageBreak/>
        <w:t>стеме в сфере закупок товаров, работ, услуг для обеспечения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муниципальных нужд.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Комиссия имеет право: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взаимодействовать с территориальными органами федеральных о</w:t>
      </w:r>
      <w:r w:rsidRPr="00B3253C">
        <w:rPr>
          <w:color w:val="auto"/>
          <w:spacing w:val="0"/>
          <w:sz w:val="26"/>
          <w:szCs w:val="26"/>
        </w:rPr>
        <w:t>р</w:t>
      </w:r>
      <w:r w:rsidRPr="00B3253C">
        <w:rPr>
          <w:color w:val="auto"/>
          <w:spacing w:val="0"/>
          <w:sz w:val="26"/>
          <w:szCs w:val="26"/>
        </w:rPr>
        <w:t>ганов исполнительной власти,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Югры, организациями, учреждениями, предприятиями по вопросам, относящимся к ее компетенции;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приглашать на заседания комиссии и заслушивать должностных лиц органов, указанных в </w:t>
      </w:r>
      <w:hyperlink w:anchor="Par6" w:history="1">
        <w:r w:rsidRPr="00B3253C">
          <w:rPr>
            <w:color w:val="auto"/>
            <w:spacing w:val="0"/>
            <w:sz w:val="26"/>
            <w:szCs w:val="26"/>
          </w:rPr>
          <w:t>абзаце втором</w:t>
        </w:r>
      </w:hyperlink>
      <w:r w:rsidRPr="00B3253C">
        <w:rPr>
          <w:color w:val="auto"/>
          <w:spacing w:val="0"/>
          <w:sz w:val="26"/>
          <w:szCs w:val="26"/>
        </w:rPr>
        <w:t xml:space="preserve"> настоящего пункта, представителей орг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низаций, учреждений, предприятий по вопросам, связанным с повесткой зас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дания комиссии;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создавать рабочие группы в целях подготовки документов, проектов решений по вопросам, входящим в ее компетенцию.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Решения комиссия принимаются простым большинством голосов присутствующих членов Комиссии и оформляются протоколами, которые по</w:t>
      </w:r>
      <w:r w:rsidRPr="00B3253C">
        <w:rPr>
          <w:color w:val="auto"/>
          <w:spacing w:val="0"/>
          <w:sz w:val="26"/>
          <w:szCs w:val="26"/>
        </w:rPr>
        <w:t>д</w:t>
      </w:r>
      <w:r w:rsidRPr="00B3253C">
        <w:rPr>
          <w:color w:val="auto"/>
          <w:spacing w:val="0"/>
          <w:sz w:val="26"/>
          <w:szCs w:val="26"/>
        </w:rPr>
        <w:t>писывает председатель Комиссии и секретарь. В случае равенства голосов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Протокольные реш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ния Комиссии в течение 10 дней со дня проведения ее заседания направляю</w:t>
      </w:r>
      <w:r w:rsidRPr="00B3253C">
        <w:rPr>
          <w:color w:val="auto"/>
          <w:spacing w:val="0"/>
          <w:sz w:val="26"/>
          <w:szCs w:val="26"/>
        </w:rPr>
        <w:t>т</w:t>
      </w:r>
      <w:r w:rsidRPr="00B3253C">
        <w:rPr>
          <w:color w:val="auto"/>
          <w:spacing w:val="0"/>
          <w:sz w:val="26"/>
          <w:szCs w:val="26"/>
        </w:rPr>
        <w:t>ся членам Комиссии.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Комиссия считается правомочной, если при обследовании прису</w:t>
      </w:r>
      <w:r w:rsidRPr="00B3253C">
        <w:rPr>
          <w:color w:val="auto"/>
          <w:spacing w:val="0"/>
          <w:sz w:val="26"/>
          <w:szCs w:val="26"/>
        </w:rPr>
        <w:t>т</w:t>
      </w:r>
      <w:r w:rsidRPr="00B3253C">
        <w:rPr>
          <w:color w:val="auto"/>
          <w:spacing w:val="0"/>
          <w:sz w:val="26"/>
          <w:szCs w:val="26"/>
        </w:rPr>
        <w:t>ствуют не менее половины ее членов.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>По результатам обследования оформляется акт обследования 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лого помещения инвалида и общего имущества в многоквартирном доме, в к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тором проживает инвалид, в целях их приспособления с учетом потребностей инвалида и обеспечения условий их доступности для инвалида (далее – акт о</w:t>
      </w:r>
      <w:r w:rsidRPr="00B3253C">
        <w:rPr>
          <w:color w:val="auto"/>
          <w:spacing w:val="0"/>
          <w:sz w:val="26"/>
          <w:szCs w:val="26"/>
        </w:rPr>
        <w:t>б</w:t>
      </w:r>
      <w:r w:rsidRPr="00B3253C">
        <w:rPr>
          <w:color w:val="auto"/>
          <w:spacing w:val="0"/>
          <w:sz w:val="26"/>
          <w:szCs w:val="26"/>
        </w:rPr>
        <w:t>следования), составленный в соответствии с Правилами обеспечения условий доступности для инвалидов жилых помещений и общего имущества в мног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квартирном доме, утвержденными постановлением Правительства Российской Федерации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от 09.07.2016 № 649.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Применяется форма акта обследования, утвержденная Министе</w:t>
      </w:r>
      <w:r w:rsidRPr="00B3253C">
        <w:rPr>
          <w:color w:val="auto"/>
          <w:spacing w:val="0"/>
          <w:sz w:val="26"/>
          <w:szCs w:val="26"/>
        </w:rPr>
        <w:t>р</w:t>
      </w:r>
      <w:r w:rsidRPr="00B3253C">
        <w:rPr>
          <w:color w:val="auto"/>
          <w:spacing w:val="0"/>
          <w:sz w:val="26"/>
          <w:szCs w:val="26"/>
        </w:rPr>
        <w:t>ством строительства и жилищно-коммунального хозяйства Российской Федер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ции.</w:t>
      </w:r>
    </w:p>
    <w:p w:rsidR="00B3253C" w:rsidRPr="00B3253C" w:rsidRDefault="008227A9" w:rsidP="00B3253C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живает инвалид, с учетом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</w:t>
      </w:r>
      <w:proofErr w:type="gramStart"/>
      <w:r w:rsidRPr="00B3253C">
        <w:rPr>
          <w:color w:val="auto"/>
          <w:spacing w:val="0"/>
          <w:sz w:val="26"/>
          <w:szCs w:val="26"/>
        </w:rPr>
        <w:t>потребн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стей инвалида и обеспечения условий их доступности</w:t>
      </w:r>
      <w:r w:rsidR="00B3253C" w:rsidRP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для</w:t>
      </w:r>
      <w:r w:rsidR="00B3253C" w:rsidRP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инвалида</w:t>
      </w:r>
      <w:r w:rsidR="00B3253C" w:rsidRP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без изменения существующих несущих и огражд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ющих конструкций многоквартирного дома (части дома) путем осуществл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способления жилого помещения инвалида и (или) общего имущества в мног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квартирном доме, в котором проживает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инвалид, с учетом потребностей инв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lastRenderedPageBreak/>
        <w:t>лида и обеспечения условий их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ступности для инвалида, а уполном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ченный орган обеспечивает ее проведение.</w:t>
      </w:r>
    </w:p>
    <w:p w:rsidR="00B3253C" w:rsidRPr="00B3253C" w:rsidRDefault="00B3253C" w:rsidP="00B3253C">
      <w:pPr>
        <w:pStyle w:val="a8"/>
        <w:shd w:val="clear" w:color="auto" w:fill="F9F9F9"/>
        <w:tabs>
          <w:tab w:val="left" w:pos="1134"/>
        </w:tabs>
        <w:spacing w:before="0" w:after="0"/>
        <w:ind w:left="709" w:firstLine="0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B3253C" w:rsidRPr="00B3253C" w:rsidRDefault="00B3253C" w:rsidP="00B3253C">
      <w:pPr>
        <w:pStyle w:val="a8"/>
        <w:shd w:val="clear" w:color="auto" w:fill="F9F9F9"/>
        <w:tabs>
          <w:tab w:val="left" w:pos="1134"/>
        </w:tabs>
        <w:spacing w:before="0" w:after="0"/>
        <w:ind w:left="709" w:firstLine="0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B3253C" w:rsidRPr="00B3253C" w:rsidRDefault="00B3253C" w:rsidP="00B3253C">
      <w:pPr>
        <w:pStyle w:val="a8"/>
        <w:shd w:val="clear" w:color="auto" w:fill="F9F9F9"/>
        <w:tabs>
          <w:tab w:val="left" w:pos="1134"/>
        </w:tabs>
        <w:spacing w:before="0" w:after="0"/>
        <w:ind w:left="709" w:firstLine="0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B3253C" w:rsidRPr="00B3253C" w:rsidRDefault="00B3253C" w:rsidP="00B3253C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 xml:space="preserve">Правила проведения проверки экономической целесообразности реконструкции или капитального ремонта многоквартирного дома (части дома), </w:t>
      </w:r>
      <w:r w:rsidRPr="00B3253C">
        <w:rPr>
          <w:color w:val="auto"/>
          <w:spacing w:val="0"/>
          <w:sz w:val="26"/>
          <w:szCs w:val="26"/>
        </w:rPr>
        <w:br/>
        <w:t>в котором проживает инвалид, в целях приспособления жилого помещения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валида и (или) общего имущества в многоквартирном доме, в котором прож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вает</w:t>
      </w:r>
      <w:r>
        <w:rPr>
          <w:color w:val="auto"/>
          <w:spacing w:val="0"/>
          <w:sz w:val="26"/>
          <w:szCs w:val="26"/>
        </w:rPr>
        <w:t xml:space="preserve"> и</w:t>
      </w:r>
      <w:r w:rsidRPr="00B3253C">
        <w:rPr>
          <w:color w:val="auto"/>
          <w:spacing w:val="0"/>
          <w:sz w:val="26"/>
          <w:szCs w:val="26"/>
        </w:rPr>
        <w:t>нвалид,</w:t>
      </w:r>
      <w:r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с учетом потребностей инвалида и обеспечения условий их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ступности для инвалида утверждаются Министерством строительства и 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лищно-коммунального хозяйства Российской Федерации.</w:t>
      </w:r>
      <w:proofErr w:type="gramEnd"/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По результатам проверки экономической целесообразности (нец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валида Комиссия по форме, утвержденной Министерством строительства и жилищно-коммунального хозяйства Российской Федерации, принимает реш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ние: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3.10.1.Об экономической целесообразности реконструкции или капитал</w:t>
      </w:r>
      <w:r w:rsidRPr="00B3253C">
        <w:rPr>
          <w:color w:val="auto"/>
          <w:spacing w:val="0"/>
          <w:sz w:val="26"/>
          <w:szCs w:val="26"/>
        </w:rPr>
        <w:t>ь</w:t>
      </w:r>
      <w:r w:rsidRPr="00B3253C">
        <w:rPr>
          <w:color w:val="auto"/>
          <w:spacing w:val="0"/>
          <w:sz w:val="26"/>
          <w:szCs w:val="26"/>
        </w:rPr>
        <w:t>ного ремонта многоквартирного дома (части дома), в котором проживает инв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3.10.2.Об экономической нецелесообразности реконструкции или кап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Результатом работы Комиссии является заключение о возможности приспособления жилого помещения инвалида и общего имущества </w:t>
      </w:r>
      <w:r w:rsidRPr="00B3253C">
        <w:rPr>
          <w:color w:val="auto"/>
          <w:spacing w:val="0"/>
          <w:sz w:val="26"/>
          <w:szCs w:val="26"/>
        </w:rPr>
        <w:br/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 или заключение </w:t>
      </w:r>
      <w:r w:rsidRPr="00B3253C">
        <w:rPr>
          <w:color w:val="auto"/>
          <w:spacing w:val="0"/>
          <w:sz w:val="26"/>
          <w:szCs w:val="26"/>
        </w:rPr>
        <w:br/>
        <w:t>об отсутствии такой возможности. Формы соответствующих заключений утве</w:t>
      </w:r>
      <w:r w:rsidRPr="00B3253C">
        <w:rPr>
          <w:color w:val="auto"/>
          <w:spacing w:val="0"/>
          <w:sz w:val="26"/>
          <w:szCs w:val="26"/>
        </w:rPr>
        <w:t>р</w:t>
      </w:r>
      <w:r w:rsidRPr="00B3253C">
        <w:rPr>
          <w:color w:val="auto"/>
          <w:spacing w:val="0"/>
          <w:sz w:val="26"/>
          <w:szCs w:val="26"/>
        </w:rPr>
        <w:t>ждаются Министерством строительства и жилищно-коммунального хозяйства Российской Федерации.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Заключение о возможности приспособления жилого помещения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валида и общего имущества в многоквартирном доме, в котором проживает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 xml:space="preserve">валид, с учетом потребностей инвалида и обеспечения условий их доступности </w:t>
      </w:r>
      <w:r w:rsidRPr="00B3253C">
        <w:rPr>
          <w:color w:val="auto"/>
          <w:spacing w:val="0"/>
          <w:sz w:val="26"/>
          <w:szCs w:val="26"/>
        </w:rPr>
        <w:br/>
        <w:t>для инвалида выносится Комиссией на основании: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3.12.1.Акта обследования.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3.12.2.Решения комиссии об экономической целесообразности реко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струкции или капитального ремонта многоквартирного дома (части дома), в к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тором проживает инвалид, в целях приспособления жилого помещения инв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лида и (или) общего имущества в многоквартирном доме, в котором проживает инвалид, с учетом потребностей инвалида и обеспечения условий их доступн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сти для инвалида.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Заключение об отсутствии возможности приспособление жилого помещения инвалида и общего имущества в многоквартирном доме, в котором </w:t>
      </w:r>
      <w:r w:rsidRPr="00B3253C">
        <w:rPr>
          <w:color w:val="auto"/>
          <w:spacing w:val="0"/>
          <w:sz w:val="26"/>
          <w:szCs w:val="26"/>
        </w:rPr>
        <w:lastRenderedPageBreak/>
        <w:t>проживает инвалид, с учетом потре</w:t>
      </w:r>
      <w:r w:rsidRPr="00B3253C">
        <w:rPr>
          <w:color w:val="auto"/>
          <w:spacing w:val="0"/>
          <w:sz w:val="26"/>
          <w:szCs w:val="26"/>
        </w:rPr>
        <w:t>б</w:t>
      </w:r>
      <w:r w:rsidRPr="00B3253C">
        <w:rPr>
          <w:color w:val="auto"/>
          <w:spacing w:val="0"/>
          <w:sz w:val="26"/>
          <w:szCs w:val="26"/>
        </w:rPr>
        <w:t>ностей инвалида и обеспечения усл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 xml:space="preserve">вий </w:t>
      </w:r>
      <w:r w:rsidRPr="00B3253C">
        <w:rPr>
          <w:color w:val="auto"/>
          <w:spacing w:val="0"/>
          <w:sz w:val="26"/>
          <w:szCs w:val="26"/>
        </w:rPr>
        <w:br/>
        <w:t>их доступности для инвалида выносится Комиссией на основании: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3.13.1.Акта обследования.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3.13.2.Решения комиссии об экономической нецелесообразности реко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 xml:space="preserve">струкции или капитального ремонта многоквартирного дома (части дома), </w:t>
      </w:r>
      <w:r w:rsidRPr="00B3253C">
        <w:rPr>
          <w:color w:val="auto"/>
          <w:spacing w:val="0"/>
          <w:sz w:val="26"/>
          <w:szCs w:val="26"/>
        </w:rPr>
        <w:br/>
        <w:t>в котором проживает инвалид, в целях приспособления жилого помещения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валида и (или) общего имущества в многоквартирном доме, в котором прож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вает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инвалид, с учетом потребностей инвалида и обеспечения условий их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 xml:space="preserve">ступности </w:t>
      </w:r>
      <w:r w:rsidRPr="00B3253C">
        <w:rPr>
          <w:color w:val="auto"/>
          <w:spacing w:val="0"/>
          <w:sz w:val="26"/>
          <w:szCs w:val="26"/>
        </w:rPr>
        <w:br/>
        <w:t>для инвалида.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 w:rsidRPr="00B3253C">
        <w:rPr>
          <w:color w:val="auto"/>
          <w:spacing w:val="0"/>
          <w:sz w:val="26"/>
          <w:szCs w:val="26"/>
        </w:rPr>
        <w:br/>
        <w:t>их доступности для инвалида является основанием для признания жилого п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мещения инвалида в установленном законодательством Российской Федер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ции порядке непригодным для проживания инвалида.</w:t>
      </w:r>
      <w:proofErr w:type="gramEnd"/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Для принятия решения о включении мероприятий в план меропри</w:t>
      </w:r>
      <w:r w:rsidRPr="00B3253C">
        <w:rPr>
          <w:color w:val="auto"/>
          <w:spacing w:val="0"/>
          <w:sz w:val="26"/>
          <w:szCs w:val="26"/>
        </w:rPr>
        <w:t>я</w:t>
      </w:r>
      <w:r w:rsidRPr="00B3253C">
        <w:rPr>
          <w:color w:val="auto"/>
          <w:spacing w:val="0"/>
          <w:sz w:val="26"/>
          <w:szCs w:val="26"/>
        </w:rPr>
        <w:t>тий заключение в течение 10 дней со дня его вынесения направляется коми</w:t>
      </w:r>
      <w:r w:rsidRPr="00B3253C">
        <w:rPr>
          <w:color w:val="auto"/>
          <w:spacing w:val="0"/>
          <w:sz w:val="26"/>
          <w:szCs w:val="26"/>
        </w:rPr>
        <w:t>с</w:t>
      </w:r>
      <w:r w:rsidRPr="00B3253C">
        <w:rPr>
          <w:color w:val="auto"/>
          <w:spacing w:val="0"/>
          <w:sz w:val="26"/>
          <w:szCs w:val="26"/>
        </w:rPr>
        <w:t>сией главе муниципального образования городского (сельского) поселения по месту нахождения жилого помещения инвалида. Мероприятия, согласованные главой муниципального образования городского (сельского) поселения, во</w:t>
      </w:r>
      <w:r w:rsidRPr="00B3253C">
        <w:rPr>
          <w:color w:val="auto"/>
          <w:spacing w:val="0"/>
          <w:sz w:val="26"/>
          <w:szCs w:val="26"/>
        </w:rPr>
        <w:t>з</w:t>
      </w:r>
      <w:r w:rsidRPr="00B3253C">
        <w:rPr>
          <w:color w:val="auto"/>
          <w:spacing w:val="0"/>
          <w:sz w:val="26"/>
          <w:szCs w:val="26"/>
        </w:rPr>
        <w:t>вращаются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в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адрес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комиссии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 xml:space="preserve">для утверждения плана мероприятий. 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Осуществление текущей организационной работы Комиссии (вед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ние документации, направление приглашений членам, информирование гра</w:t>
      </w:r>
      <w:r w:rsidRPr="00B3253C">
        <w:rPr>
          <w:color w:val="auto"/>
          <w:spacing w:val="0"/>
          <w:sz w:val="26"/>
          <w:szCs w:val="26"/>
        </w:rPr>
        <w:t>ж</w:t>
      </w:r>
      <w:r w:rsidRPr="00B3253C">
        <w:rPr>
          <w:color w:val="auto"/>
          <w:spacing w:val="0"/>
          <w:sz w:val="26"/>
          <w:szCs w:val="26"/>
        </w:rPr>
        <w:t>дан о проведении обследования, оформление акта обследования) осущест</w:t>
      </w:r>
      <w:r w:rsidRPr="00B3253C">
        <w:rPr>
          <w:color w:val="auto"/>
          <w:spacing w:val="0"/>
          <w:sz w:val="26"/>
          <w:szCs w:val="26"/>
        </w:rPr>
        <w:t>в</w:t>
      </w:r>
      <w:r w:rsidRPr="00B3253C">
        <w:rPr>
          <w:color w:val="auto"/>
          <w:spacing w:val="0"/>
          <w:sz w:val="26"/>
          <w:szCs w:val="26"/>
        </w:rPr>
        <w:t>ляет департамент строительства и жилищно-коммунального комплекса Нефт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юганского района.</w:t>
      </w:r>
    </w:p>
    <w:p w:rsidR="000A13EC" w:rsidRPr="00B3253C" w:rsidRDefault="000A13EC" w:rsidP="008227A9">
      <w:pPr>
        <w:spacing w:after="0" w:line="240" w:lineRule="auto"/>
        <w:jc w:val="center"/>
        <w:rPr>
          <w:rFonts w:ascii="Arial" w:hAnsi="Arial" w:cs="Arial"/>
        </w:rPr>
      </w:pPr>
    </w:p>
    <w:sectPr w:rsidR="000A13EC" w:rsidRPr="00B3253C" w:rsidSect="007E5D49">
      <w:headerReference w:type="even" r:id="rId9"/>
      <w:headerReference w:type="default" r:id="rId10"/>
      <w:pgSz w:w="11906" w:h="16838"/>
      <w:pgMar w:top="851" w:right="567" w:bottom="79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78" w:rsidRDefault="00177378">
      <w:pPr>
        <w:spacing w:after="0" w:line="240" w:lineRule="auto"/>
      </w:pPr>
      <w:r>
        <w:separator/>
      </w:r>
    </w:p>
  </w:endnote>
  <w:endnote w:type="continuationSeparator" w:id="0">
    <w:p w:rsidR="00177378" w:rsidRDefault="0017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78" w:rsidRDefault="00177378">
      <w:pPr>
        <w:spacing w:after="0" w:line="240" w:lineRule="auto"/>
      </w:pPr>
      <w:r>
        <w:separator/>
      </w:r>
    </w:p>
  </w:footnote>
  <w:footnote w:type="continuationSeparator" w:id="0">
    <w:p w:rsidR="00177378" w:rsidRDefault="0017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441065" w:rsidP="00975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BBA" w:rsidRDefault="00177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441065" w:rsidP="00522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311">
      <w:rPr>
        <w:rStyle w:val="a5"/>
        <w:noProof/>
      </w:rPr>
      <w:t>3</w:t>
    </w:r>
    <w:r>
      <w:rPr>
        <w:rStyle w:val="a5"/>
      </w:rPr>
      <w:fldChar w:fldCharType="end"/>
    </w:r>
  </w:p>
  <w:p w:rsidR="009D3BBA" w:rsidRDefault="00177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11F78"/>
    <w:rsid w:val="000258ED"/>
    <w:rsid w:val="00025C25"/>
    <w:rsid w:val="000336E0"/>
    <w:rsid w:val="00033F73"/>
    <w:rsid w:val="00037131"/>
    <w:rsid w:val="00046EC9"/>
    <w:rsid w:val="00052477"/>
    <w:rsid w:val="00055B79"/>
    <w:rsid w:val="00057634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2E15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3FB2"/>
    <w:rsid w:val="0015381E"/>
    <w:rsid w:val="00161369"/>
    <w:rsid w:val="00164435"/>
    <w:rsid w:val="0016458D"/>
    <w:rsid w:val="0016752D"/>
    <w:rsid w:val="0017577A"/>
    <w:rsid w:val="00177378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5982"/>
    <w:rsid w:val="00237999"/>
    <w:rsid w:val="00240B63"/>
    <w:rsid w:val="00251F4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3BB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1DA"/>
    <w:rsid w:val="00352568"/>
    <w:rsid w:val="00357EB8"/>
    <w:rsid w:val="00367989"/>
    <w:rsid w:val="00380014"/>
    <w:rsid w:val="003816DE"/>
    <w:rsid w:val="00382B08"/>
    <w:rsid w:val="00393C00"/>
    <w:rsid w:val="00396472"/>
    <w:rsid w:val="003B0C9D"/>
    <w:rsid w:val="003C43B8"/>
    <w:rsid w:val="003D14CD"/>
    <w:rsid w:val="003D1D2C"/>
    <w:rsid w:val="003D37E8"/>
    <w:rsid w:val="003E3C26"/>
    <w:rsid w:val="003E444D"/>
    <w:rsid w:val="003F0E5E"/>
    <w:rsid w:val="003F10C6"/>
    <w:rsid w:val="003F2501"/>
    <w:rsid w:val="003F3598"/>
    <w:rsid w:val="003F3BFF"/>
    <w:rsid w:val="003F55AE"/>
    <w:rsid w:val="003F79A7"/>
    <w:rsid w:val="004001ED"/>
    <w:rsid w:val="00410364"/>
    <w:rsid w:val="00423666"/>
    <w:rsid w:val="00430146"/>
    <w:rsid w:val="004324A7"/>
    <w:rsid w:val="00434EF1"/>
    <w:rsid w:val="00440E08"/>
    <w:rsid w:val="00441065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1741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30C1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87FCD"/>
    <w:rsid w:val="00795352"/>
    <w:rsid w:val="007A4981"/>
    <w:rsid w:val="007A6287"/>
    <w:rsid w:val="007B405F"/>
    <w:rsid w:val="007B7722"/>
    <w:rsid w:val="007B789C"/>
    <w:rsid w:val="007C1347"/>
    <w:rsid w:val="007C2580"/>
    <w:rsid w:val="007C614D"/>
    <w:rsid w:val="007D31A1"/>
    <w:rsid w:val="007D383D"/>
    <w:rsid w:val="007D3E43"/>
    <w:rsid w:val="007E19CE"/>
    <w:rsid w:val="007E471B"/>
    <w:rsid w:val="007F0D98"/>
    <w:rsid w:val="007F1071"/>
    <w:rsid w:val="007F5B7D"/>
    <w:rsid w:val="00805967"/>
    <w:rsid w:val="00811406"/>
    <w:rsid w:val="0081376D"/>
    <w:rsid w:val="00813988"/>
    <w:rsid w:val="00813CBC"/>
    <w:rsid w:val="00816C93"/>
    <w:rsid w:val="00816EEB"/>
    <w:rsid w:val="008227A9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361B"/>
    <w:rsid w:val="008748CD"/>
    <w:rsid w:val="00886614"/>
    <w:rsid w:val="00886744"/>
    <w:rsid w:val="00892B97"/>
    <w:rsid w:val="00893849"/>
    <w:rsid w:val="008A15C8"/>
    <w:rsid w:val="008A386F"/>
    <w:rsid w:val="008A6B75"/>
    <w:rsid w:val="008B3167"/>
    <w:rsid w:val="008B58D8"/>
    <w:rsid w:val="008C06D6"/>
    <w:rsid w:val="008C644C"/>
    <w:rsid w:val="008C6F6A"/>
    <w:rsid w:val="008C76A6"/>
    <w:rsid w:val="008D0E25"/>
    <w:rsid w:val="008D3593"/>
    <w:rsid w:val="008E0F8F"/>
    <w:rsid w:val="008F0C83"/>
    <w:rsid w:val="008F491F"/>
    <w:rsid w:val="00900B42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22E8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B053E"/>
    <w:rsid w:val="00AB0A77"/>
    <w:rsid w:val="00AC0E35"/>
    <w:rsid w:val="00AC6C3D"/>
    <w:rsid w:val="00AD1DDE"/>
    <w:rsid w:val="00AD5BD5"/>
    <w:rsid w:val="00AD7E17"/>
    <w:rsid w:val="00AF052D"/>
    <w:rsid w:val="00AF0801"/>
    <w:rsid w:val="00AF391F"/>
    <w:rsid w:val="00AF68B2"/>
    <w:rsid w:val="00AF7A35"/>
    <w:rsid w:val="00B02024"/>
    <w:rsid w:val="00B040AE"/>
    <w:rsid w:val="00B10F87"/>
    <w:rsid w:val="00B11A57"/>
    <w:rsid w:val="00B1384D"/>
    <w:rsid w:val="00B16F68"/>
    <w:rsid w:val="00B21396"/>
    <w:rsid w:val="00B229A2"/>
    <w:rsid w:val="00B27780"/>
    <w:rsid w:val="00B30185"/>
    <w:rsid w:val="00B3253C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31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029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74668"/>
    <w:rsid w:val="00C85C57"/>
    <w:rsid w:val="00CA0814"/>
    <w:rsid w:val="00CA4157"/>
    <w:rsid w:val="00CA67A1"/>
    <w:rsid w:val="00CB4B91"/>
    <w:rsid w:val="00CC3349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4E55"/>
    <w:rsid w:val="00D213B0"/>
    <w:rsid w:val="00D2564B"/>
    <w:rsid w:val="00D26DA0"/>
    <w:rsid w:val="00D273AA"/>
    <w:rsid w:val="00D31124"/>
    <w:rsid w:val="00D329B9"/>
    <w:rsid w:val="00D45B7A"/>
    <w:rsid w:val="00D53893"/>
    <w:rsid w:val="00D542F9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048EB"/>
    <w:rsid w:val="00E3220C"/>
    <w:rsid w:val="00E32FC0"/>
    <w:rsid w:val="00E46EC8"/>
    <w:rsid w:val="00E566BF"/>
    <w:rsid w:val="00E57D39"/>
    <w:rsid w:val="00E63390"/>
    <w:rsid w:val="00E63AE6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D6511"/>
    <w:rsid w:val="00FE305A"/>
    <w:rsid w:val="00FE3416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227A9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2017-06-02T03:44:00Z</cp:lastPrinted>
  <dcterms:created xsi:type="dcterms:W3CDTF">2017-05-30T08:56:00Z</dcterms:created>
  <dcterms:modified xsi:type="dcterms:W3CDTF">2017-06-02T03:45:00Z</dcterms:modified>
</cp:coreProperties>
</file>