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F7" w:rsidRDefault="004029F7" w:rsidP="004029F7">
      <w:pPr>
        <w:autoSpaceDE w:val="0"/>
        <w:autoSpaceDN w:val="0"/>
        <w:adjustRightInd w:val="0"/>
        <w:spacing w:line="240" w:lineRule="auto"/>
        <w:ind w:left="4820"/>
        <w:rPr>
          <w:rFonts w:eastAsia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CF57E3" wp14:editId="636B65F8">
            <wp:simplePos x="0" y="0"/>
            <wp:positionH relativeFrom="column">
              <wp:posOffset>2633980</wp:posOffset>
            </wp:positionH>
            <wp:positionV relativeFrom="paragraph">
              <wp:posOffset>90805</wp:posOffset>
            </wp:positionV>
            <wp:extent cx="590550" cy="740410"/>
            <wp:effectExtent l="0" t="0" r="0" b="254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F7" w:rsidRDefault="004029F7" w:rsidP="004029F7">
      <w:pPr>
        <w:autoSpaceDE w:val="0"/>
        <w:autoSpaceDN w:val="0"/>
        <w:adjustRightInd w:val="0"/>
        <w:spacing w:line="240" w:lineRule="auto"/>
        <w:ind w:left="4820"/>
        <w:rPr>
          <w:rFonts w:eastAsia="Times New Roman"/>
          <w:bCs/>
          <w:sz w:val="26"/>
          <w:szCs w:val="26"/>
        </w:rPr>
      </w:pPr>
    </w:p>
    <w:p w:rsidR="004029F7" w:rsidRDefault="004029F7" w:rsidP="004029F7">
      <w:pPr>
        <w:autoSpaceDE w:val="0"/>
        <w:autoSpaceDN w:val="0"/>
        <w:adjustRightInd w:val="0"/>
        <w:spacing w:line="240" w:lineRule="auto"/>
        <w:ind w:left="4820"/>
        <w:rPr>
          <w:rFonts w:eastAsia="Times New Roman"/>
          <w:bCs/>
          <w:sz w:val="26"/>
          <w:szCs w:val="26"/>
        </w:rPr>
      </w:pPr>
    </w:p>
    <w:p w:rsidR="004029F7" w:rsidRPr="0045096C" w:rsidRDefault="004029F7" w:rsidP="004029F7">
      <w:pPr>
        <w:autoSpaceDE w:val="0"/>
        <w:autoSpaceDN w:val="0"/>
        <w:adjustRightInd w:val="0"/>
        <w:spacing w:line="240" w:lineRule="auto"/>
        <w:ind w:left="4820"/>
        <w:rPr>
          <w:rFonts w:eastAsia="Times New Roman"/>
          <w:bCs/>
          <w:sz w:val="26"/>
          <w:szCs w:val="26"/>
        </w:rPr>
      </w:pPr>
    </w:p>
    <w:p w:rsidR="004029F7" w:rsidRPr="004029F7" w:rsidRDefault="004029F7" w:rsidP="00A6004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60047" w:rsidRDefault="00A60047" w:rsidP="00A60047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60047" w:rsidRDefault="00A60047" w:rsidP="00A60047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Нефтеюганский район</w:t>
      </w:r>
    </w:p>
    <w:p w:rsidR="00A60047" w:rsidRDefault="00A60047" w:rsidP="00A60047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A60047" w:rsidRPr="00154B71" w:rsidRDefault="00A60047" w:rsidP="00A6004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60047" w:rsidRDefault="00A60047" w:rsidP="00A60047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A60047" w:rsidRDefault="00A60047" w:rsidP="00A60047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СЕЛЬСКОГО ПОСЕЛЕНИЯ УСТЬ-ЮГАН</w:t>
      </w:r>
    </w:p>
    <w:p w:rsidR="0061484D" w:rsidRPr="00154B71" w:rsidRDefault="0061484D" w:rsidP="00E4703E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61484D" w:rsidRPr="00B119F1" w:rsidRDefault="0061484D" w:rsidP="0061484D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7452BD">
        <w:rPr>
          <w:rFonts w:ascii="Times New Roman" w:hAnsi="Times New Roman" w:cs="Times New Roman"/>
          <w:b/>
          <w:sz w:val="32"/>
          <w:szCs w:val="32"/>
        </w:rPr>
        <w:t>Е</w:t>
      </w:r>
    </w:p>
    <w:p w:rsidR="0061484D" w:rsidRPr="007452BD" w:rsidRDefault="007452BD" w:rsidP="0061484D">
      <w:pPr>
        <w:ind w:right="18"/>
        <w:jc w:val="center"/>
        <w:rPr>
          <w:sz w:val="26"/>
          <w:szCs w:val="26"/>
          <w:u w:val="single"/>
        </w:rPr>
      </w:pPr>
      <w:r w:rsidRPr="007452BD">
        <w:rPr>
          <w:sz w:val="26"/>
          <w:szCs w:val="26"/>
          <w:u w:val="single"/>
        </w:rPr>
        <w:t>20.08.2019</w:t>
      </w:r>
      <w:r w:rsidR="0061484D" w:rsidRPr="007452BD">
        <w:rPr>
          <w:sz w:val="26"/>
          <w:szCs w:val="26"/>
          <w:u w:val="single"/>
        </w:rPr>
        <w:t xml:space="preserve"> </w:t>
      </w:r>
      <w:r w:rsidR="0061484D" w:rsidRPr="00B119F1">
        <w:rPr>
          <w:sz w:val="26"/>
          <w:szCs w:val="26"/>
        </w:rPr>
        <w:t xml:space="preserve">                                                                  </w:t>
      </w:r>
      <w:r w:rsidR="00B119F1">
        <w:rPr>
          <w:sz w:val="26"/>
          <w:szCs w:val="26"/>
        </w:rPr>
        <w:t xml:space="preserve">                         </w:t>
      </w:r>
      <w:r w:rsidR="00634514" w:rsidRPr="00B119F1">
        <w:rPr>
          <w:sz w:val="26"/>
          <w:szCs w:val="26"/>
        </w:rPr>
        <w:t xml:space="preserve"> </w:t>
      </w:r>
      <w:r w:rsidR="0061484D" w:rsidRPr="00B119F1">
        <w:rPr>
          <w:sz w:val="26"/>
          <w:szCs w:val="26"/>
        </w:rPr>
        <w:t xml:space="preserve">   № </w:t>
      </w:r>
      <w:r w:rsidRPr="007452BD">
        <w:rPr>
          <w:sz w:val="26"/>
          <w:szCs w:val="26"/>
          <w:u w:val="single"/>
        </w:rPr>
        <w:t>80</w:t>
      </w:r>
    </w:p>
    <w:p w:rsidR="00B119F1" w:rsidRDefault="00B119F1" w:rsidP="0061484D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</w:p>
    <w:p w:rsidR="0061484D" w:rsidRPr="00B119F1" w:rsidRDefault="0061484D" w:rsidP="0061484D">
      <w:pPr>
        <w:ind w:right="18"/>
        <w:jc w:val="center"/>
        <w:rPr>
          <w:rFonts w:ascii="Times New Roman" w:hAnsi="Times New Roman" w:cs="Times New Roman"/>
          <w:sz w:val="20"/>
          <w:szCs w:val="16"/>
        </w:rPr>
      </w:pPr>
      <w:r w:rsidRPr="00B119F1">
        <w:rPr>
          <w:rFonts w:ascii="Times New Roman" w:hAnsi="Times New Roman" w:cs="Times New Roman"/>
          <w:sz w:val="20"/>
          <w:szCs w:val="16"/>
        </w:rPr>
        <w:t>п. Усть-Юган</w:t>
      </w:r>
    </w:p>
    <w:p w:rsidR="00154B71" w:rsidRPr="00154B71" w:rsidRDefault="00154B71" w:rsidP="0061484D">
      <w:pPr>
        <w:rPr>
          <w:rFonts w:ascii="Times New Roman" w:hAnsi="Times New Roman" w:cs="Times New Roman"/>
          <w:sz w:val="20"/>
          <w:szCs w:val="20"/>
        </w:rPr>
      </w:pPr>
    </w:p>
    <w:p w:rsidR="00D90551" w:rsidRPr="00B119F1" w:rsidRDefault="00CF3226" w:rsidP="00B119F1">
      <w:pPr>
        <w:spacing w:line="240" w:lineRule="auto"/>
        <w:jc w:val="center"/>
        <w:rPr>
          <w:sz w:val="26"/>
          <w:szCs w:val="26"/>
        </w:rPr>
      </w:pPr>
      <w:r w:rsidRPr="00B119F1">
        <w:rPr>
          <w:sz w:val="26"/>
          <w:szCs w:val="26"/>
        </w:rPr>
        <w:t>О внесении изменений в решение Совета депутатов</w:t>
      </w:r>
      <w:r w:rsidR="00B119F1"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 xml:space="preserve">сельского поселения Усть-Юган от 03.09.2018 </w:t>
      </w:r>
      <w:r w:rsidR="004F6498" w:rsidRPr="00B119F1">
        <w:rPr>
          <w:sz w:val="26"/>
          <w:szCs w:val="26"/>
        </w:rPr>
        <w:t>№ 387</w:t>
      </w:r>
      <w:r w:rsidR="00B119F1"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>«</w:t>
      </w:r>
      <w:r w:rsidR="0061484D" w:rsidRPr="00B119F1">
        <w:rPr>
          <w:sz w:val="26"/>
          <w:szCs w:val="26"/>
        </w:rPr>
        <w:t>Об утверждении правил благоустройства территории</w:t>
      </w:r>
      <w:r w:rsidR="00B119F1">
        <w:rPr>
          <w:sz w:val="26"/>
          <w:szCs w:val="26"/>
        </w:rPr>
        <w:t xml:space="preserve"> </w:t>
      </w:r>
      <w:r w:rsidR="0061484D" w:rsidRPr="00B119F1">
        <w:rPr>
          <w:sz w:val="26"/>
          <w:szCs w:val="26"/>
        </w:rPr>
        <w:t>муниципального</w:t>
      </w:r>
      <w:r w:rsidRPr="00B119F1">
        <w:rPr>
          <w:sz w:val="26"/>
          <w:szCs w:val="26"/>
        </w:rPr>
        <w:t xml:space="preserve"> </w:t>
      </w:r>
      <w:r w:rsidR="0061484D" w:rsidRPr="00B119F1">
        <w:rPr>
          <w:sz w:val="26"/>
          <w:szCs w:val="26"/>
        </w:rPr>
        <w:t>образования сельское поселение Усть-Юган</w:t>
      </w:r>
      <w:r w:rsidRPr="00B119F1">
        <w:rPr>
          <w:sz w:val="26"/>
          <w:szCs w:val="26"/>
        </w:rPr>
        <w:t>»</w:t>
      </w:r>
    </w:p>
    <w:p w:rsidR="0061484D" w:rsidRPr="00B119F1" w:rsidRDefault="00D90551" w:rsidP="00B119F1">
      <w:pPr>
        <w:spacing w:line="240" w:lineRule="auto"/>
        <w:jc w:val="center"/>
        <w:rPr>
          <w:sz w:val="26"/>
          <w:szCs w:val="26"/>
        </w:rPr>
      </w:pPr>
      <w:r w:rsidRPr="00B119F1">
        <w:rPr>
          <w:sz w:val="26"/>
          <w:szCs w:val="26"/>
        </w:rPr>
        <w:t>(в редакции от 26.04.2019 № 57)</w:t>
      </w:r>
    </w:p>
    <w:p w:rsidR="0061484D" w:rsidRDefault="0061484D" w:rsidP="00B119F1">
      <w:pPr>
        <w:spacing w:line="240" w:lineRule="auto"/>
        <w:jc w:val="both"/>
        <w:rPr>
          <w:sz w:val="26"/>
          <w:szCs w:val="26"/>
        </w:rPr>
      </w:pPr>
    </w:p>
    <w:p w:rsidR="00B119F1" w:rsidRPr="00B119F1" w:rsidRDefault="00B119F1" w:rsidP="00B119F1">
      <w:pPr>
        <w:spacing w:line="240" w:lineRule="auto"/>
        <w:jc w:val="both"/>
        <w:rPr>
          <w:sz w:val="26"/>
          <w:szCs w:val="26"/>
        </w:rPr>
      </w:pPr>
    </w:p>
    <w:p w:rsidR="0061484D" w:rsidRPr="00B119F1" w:rsidRDefault="00154B71" w:rsidP="00154B71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61484D" w:rsidRPr="00B119F1">
        <w:rPr>
          <w:sz w:val="26"/>
          <w:szCs w:val="26"/>
        </w:rPr>
        <w:t xml:space="preserve">В </w:t>
      </w:r>
      <w:r w:rsidR="0061484D" w:rsidRPr="008F533F">
        <w:rPr>
          <w:sz w:val="26"/>
          <w:szCs w:val="26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67015" w:rsidRPr="008F533F">
        <w:rPr>
          <w:sz w:val="26"/>
          <w:szCs w:val="26"/>
        </w:rPr>
        <w:t xml:space="preserve"> </w:t>
      </w:r>
      <w:r w:rsidR="008F533F" w:rsidRPr="008F533F">
        <w:rPr>
          <w:color w:val="22272F"/>
          <w:sz w:val="26"/>
          <w:szCs w:val="26"/>
          <w:shd w:val="clear" w:color="auto" w:fill="FFFFFF"/>
        </w:rPr>
        <w:t xml:space="preserve">Постановлением Госстроя РФ от 27.09.2003 № 170 </w:t>
      </w:r>
      <w:r w:rsidR="00DE7B56">
        <w:rPr>
          <w:color w:val="22272F"/>
          <w:sz w:val="26"/>
          <w:szCs w:val="26"/>
          <w:shd w:val="clear" w:color="auto" w:fill="FFFFFF"/>
        </w:rPr>
        <w:t>«</w:t>
      </w:r>
      <w:r w:rsidR="008F533F" w:rsidRPr="008F533F">
        <w:rPr>
          <w:color w:val="22272F"/>
          <w:sz w:val="26"/>
          <w:szCs w:val="26"/>
          <w:shd w:val="clear" w:color="auto" w:fill="FFFFFF"/>
        </w:rPr>
        <w:t>Об утверждении Правил и норм технической эксплуатации жилищного фонда</w:t>
      </w:r>
      <w:r w:rsidR="00DE7B56">
        <w:rPr>
          <w:color w:val="22272F"/>
          <w:sz w:val="26"/>
          <w:szCs w:val="26"/>
          <w:shd w:val="clear" w:color="auto" w:fill="FFFFFF"/>
        </w:rPr>
        <w:t>»</w:t>
      </w:r>
      <w:r w:rsidR="0020249A" w:rsidRPr="00B119F1">
        <w:rPr>
          <w:sz w:val="26"/>
          <w:szCs w:val="26"/>
        </w:rPr>
        <w:t xml:space="preserve">, </w:t>
      </w:r>
      <w:r w:rsidR="0089636E" w:rsidRPr="00B119F1">
        <w:rPr>
          <w:sz w:val="26"/>
          <w:szCs w:val="26"/>
        </w:rPr>
        <w:t xml:space="preserve">руководствуясь </w:t>
      </w:r>
      <w:r w:rsidR="0061484D" w:rsidRPr="00B119F1">
        <w:rPr>
          <w:sz w:val="26"/>
          <w:szCs w:val="26"/>
        </w:rPr>
        <w:t>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Приказом Министерства строительства и</w:t>
      </w:r>
      <w:proofErr w:type="gramEnd"/>
      <w:r w:rsidR="0061484D" w:rsidRPr="00B119F1">
        <w:rPr>
          <w:sz w:val="26"/>
          <w:szCs w:val="26"/>
        </w:rPr>
        <w:t xml:space="preserve"> жилищно-коммунального хозяйства Российской Федерации от 13.04.2017 № 711/</w:t>
      </w:r>
      <w:proofErr w:type="spellStart"/>
      <w:proofErr w:type="gramStart"/>
      <w:r w:rsidR="0061484D" w:rsidRPr="00B119F1">
        <w:rPr>
          <w:sz w:val="26"/>
          <w:szCs w:val="26"/>
        </w:rPr>
        <w:t>пр</w:t>
      </w:r>
      <w:proofErr w:type="spellEnd"/>
      <w:proofErr w:type="gramEnd"/>
      <w:r w:rsidR="0061484D" w:rsidRPr="00B119F1">
        <w:rPr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сельского поселения Усть-Юган,</w:t>
      </w:r>
      <w:r w:rsidR="00A60047" w:rsidRPr="00B119F1">
        <w:rPr>
          <w:sz w:val="26"/>
          <w:szCs w:val="26"/>
        </w:rPr>
        <w:t xml:space="preserve"> на основании </w:t>
      </w:r>
      <w:r w:rsidR="00A60047" w:rsidRPr="00154B71">
        <w:rPr>
          <w:color w:val="000000" w:themeColor="text1"/>
          <w:sz w:val="26"/>
          <w:szCs w:val="26"/>
        </w:rPr>
        <w:t xml:space="preserve">результатов </w:t>
      </w:r>
      <w:r w:rsidR="00DE4125" w:rsidRPr="00154B71">
        <w:rPr>
          <w:color w:val="000000" w:themeColor="text1"/>
          <w:sz w:val="26"/>
          <w:szCs w:val="26"/>
        </w:rPr>
        <w:t xml:space="preserve">общественных </w:t>
      </w:r>
      <w:r w:rsidR="00DE4125" w:rsidRPr="00B119F1">
        <w:rPr>
          <w:sz w:val="26"/>
          <w:szCs w:val="26"/>
        </w:rPr>
        <w:t>обсуждений</w:t>
      </w:r>
      <w:r w:rsidR="00A60047" w:rsidRPr="00B119F1">
        <w:rPr>
          <w:sz w:val="26"/>
          <w:szCs w:val="26"/>
        </w:rPr>
        <w:t>,</w:t>
      </w:r>
      <w:r w:rsidR="0061484D" w:rsidRPr="00B119F1">
        <w:rPr>
          <w:sz w:val="26"/>
          <w:szCs w:val="26"/>
        </w:rPr>
        <w:t xml:space="preserve">  Совет депутатов</w:t>
      </w:r>
    </w:p>
    <w:p w:rsidR="0089636E" w:rsidRPr="00B119F1" w:rsidRDefault="0089636E" w:rsidP="00FC1242">
      <w:pPr>
        <w:spacing w:line="240" w:lineRule="auto"/>
        <w:jc w:val="both"/>
        <w:rPr>
          <w:sz w:val="26"/>
          <w:szCs w:val="26"/>
        </w:rPr>
      </w:pPr>
    </w:p>
    <w:p w:rsidR="0061484D" w:rsidRPr="00B119F1" w:rsidRDefault="0061484D" w:rsidP="00FC1242">
      <w:pPr>
        <w:spacing w:line="240" w:lineRule="auto"/>
        <w:ind w:firstLine="720"/>
        <w:jc w:val="center"/>
        <w:rPr>
          <w:b/>
          <w:sz w:val="26"/>
          <w:szCs w:val="26"/>
        </w:rPr>
      </w:pPr>
      <w:r w:rsidRPr="00B119F1">
        <w:rPr>
          <w:b/>
          <w:sz w:val="26"/>
          <w:szCs w:val="26"/>
        </w:rPr>
        <w:t>РЕШИЛ:</w:t>
      </w:r>
    </w:p>
    <w:p w:rsidR="004029F7" w:rsidRDefault="004029F7" w:rsidP="00213805">
      <w:pPr>
        <w:spacing w:line="240" w:lineRule="auto"/>
        <w:jc w:val="both"/>
        <w:rPr>
          <w:sz w:val="26"/>
          <w:szCs w:val="26"/>
        </w:rPr>
      </w:pPr>
    </w:p>
    <w:p w:rsidR="00213805" w:rsidRDefault="00213805" w:rsidP="0021380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Pr="00B119F1">
        <w:rPr>
          <w:sz w:val="26"/>
          <w:szCs w:val="26"/>
        </w:rPr>
        <w:t>в решение Совета депутатов</w:t>
      </w:r>
      <w:r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>сельского поселения Усть-Юган от 03.09.2018 № 387</w:t>
      </w:r>
      <w:r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>«Об утверждении правил благоустройства территории</w:t>
      </w:r>
      <w:r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>муниципального образования сельское поселение Усть-Юган»</w:t>
      </w:r>
      <w:r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>(в редакции от 26.04.2019 № 57)</w:t>
      </w:r>
      <w:r>
        <w:rPr>
          <w:sz w:val="26"/>
          <w:szCs w:val="26"/>
        </w:rPr>
        <w:t xml:space="preserve"> следующие изменения:</w:t>
      </w:r>
      <w:r w:rsidR="0020249A" w:rsidRPr="00B119F1">
        <w:rPr>
          <w:sz w:val="26"/>
          <w:szCs w:val="26"/>
        </w:rPr>
        <w:tab/>
      </w:r>
    </w:p>
    <w:p w:rsidR="0061484D" w:rsidRPr="00B119F1" w:rsidRDefault="00213805" w:rsidP="00FC124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315D3A" w:rsidRPr="00B119F1">
        <w:rPr>
          <w:sz w:val="26"/>
          <w:szCs w:val="26"/>
        </w:rPr>
        <w:t xml:space="preserve">1. </w:t>
      </w:r>
      <w:r w:rsidR="00DE4125" w:rsidRPr="00B119F1">
        <w:rPr>
          <w:sz w:val="26"/>
          <w:szCs w:val="26"/>
        </w:rPr>
        <w:t>Дополнить раздел 3</w:t>
      </w:r>
      <w:r w:rsidR="009B2616" w:rsidRPr="00B119F1">
        <w:rPr>
          <w:sz w:val="26"/>
          <w:szCs w:val="26"/>
        </w:rPr>
        <w:t xml:space="preserve"> </w:t>
      </w:r>
      <w:r w:rsidR="0020249A" w:rsidRPr="00B119F1">
        <w:rPr>
          <w:sz w:val="26"/>
          <w:szCs w:val="26"/>
        </w:rPr>
        <w:t xml:space="preserve"> </w:t>
      </w:r>
      <w:r w:rsidR="009B2616" w:rsidRPr="00B119F1">
        <w:rPr>
          <w:sz w:val="26"/>
          <w:szCs w:val="26"/>
        </w:rPr>
        <w:t>пунктом 3.14.9 следующего содержания:</w:t>
      </w:r>
    </w:p>
    <w:p w:rsidR="009B2616" w:rsidRPr="00B119F1" w:rsidRDefault="009B2616" w:rsidP="00FC1242">
      <w:pPr>
        <w:pStyle w:val="s1"/>
        <w:spacing w:before="0" w:beforeAutospacing="0" w:after="0" w:afterAutospacing="0"/>
        <w:jc w:val="both"/>
        <w:rPr>
          <w:rFonts w:ascii="Arial" w:hAnsi="Arial" w:cs="Arial"/>
          <w:color w:val="22272F"/>
          <w:sz w:val="26"/>
          <w:szCs w:val="26"/>
        </w:rPr>
      </w:pPr>
      <w:r w:rsidRPr="00B119F1">
        <w:rPr>
          <w:rFonts w:ascii="Arial" w:hAnsi="Arial" w:cs="Arial"/>
          <w:sz w:val="26"/>
          <w:szCs w:val="26"/>
        </w:rPr>
        <w:tab/>
        <w:t xml:space="preserve">«3.14.9. </w:t>
      </w:r>
      <w:r w:rsidRPr="00B119F1">
        <w:rPr>
          <w:rFonts w:ascii="Arial" w:hAnsi="Arial" w:cs="Arial"/>
          <w:color w:val="22272F"/>
          <w:sz w:val="26"/>
          <w:szCs w:val="26"/>
        </w:rPr>
        <w:t>Требования к внешнему виду и устройству указателей наименования улиц и номеров домов.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Указатели улиц и номеров домов должны быть изготовлены из ударопрочного полистирола или оцинкованной стали с высокими </w:t>
      </w:r>
      <w:r w:rsidR="009B2616" w:rsidRPr="009B2616">
        <w:rPr>
          <w:rFonts w:eastAsia="Times New Roman"/>
          <w:color w:val="22272F"/>
          <w:sz w:val="26"/>
          <w:szCs w:val="26"/>
        </w:rPr>
        <w:lastRenderedPageBreak/>
        <w:t>декоративными и эксплуатационными качествами, устойчивые к воздействию климатических условий, имеющие гарантированную антикоррозийную стойкость, морозоустойчивость, длительную светостойкость (для знаков и надписей), малый вес.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Конструктивное решение указателей улиц и номеров домов должно обеспечивать прочность, удобство крепежа, удобство обслуживания, безопасность эксплуатации.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Указател</w:t>
      </w:r>
      <w:r w:rsidR="00D3701F">
        <w:rPr>
          <w:rFonts w:eastAsia="Times New Roman"/>
          <w:color w:val="22272F"/>
          <w:sz w:val="26"/>
          <w:szCs w:val="26"/>
        </w:rPr>
        <w:t>и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 представля</w:t>
      </w:r>
      <w:r w:rsidR="00D3701F">
        <w:rPr>
          <w:rFonts w:eastAsia="Times New Roman"/>
          <w:color w:val="22272F"/>
          <w:sz w:val="26"/>
          <w:szCs w:val="26"/>
        </w:rPr>
        <w:t>ю</w:t>
      </w:r>
      <w:r w:rsidR="009B2616" w:rsidRPr="009B2616">
        <w:rPr>
          <w:rFonts w:eastAsia="Times New Roman"/>
          <w:color w:val="22272F"/>
          <w:sz w:val="26"/>
          <w:szCs w:val="26"/>
        </w:rPr>
        <w:t>т собой:</w:t>
      </w:r>
    </w:p>
    <w:p w:rsidR="009B2616" w:rsidRPr="009B2616" w:rsidRDefault="00D3701F" w:rsidP="00D3701F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  <w:t>1. Домовые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 </w:t>
      </w:r>
      <w:r w:rsidR="00785067">
        <w:rPr>
          <w:rFonts w:eastAsia="Times New Roman"/>
          <w:color w:val="22272F"/>
          <w:sz w:val="26"/>
          <w:szCs w:val="26"/>
        </w:rPr>
        <w:t>табличк</w:t>
      </w:r>
      <w:r>
        <w:rPr>
          <w:rFonts w:eastAsia="Times New Roman"/>
          <w:color w:val="22272F"/>
          <w:sz w:val="26"/>
          <w:szCs w:val="26"/>
        </w:rPr>
        <w:t>и</w:t>
      </w:r>
      <w:r w:rsidR="00785067">
        <w:rPr>
          <w:rFonts w:eastAsia="Times New Roman"/>
          <w:color w:val="22272F"/>
          <w:sz w:val="26"/>
          <w:szCs w:val="26"/>
        </w:rPr>
        <w:t xml:space="preserve">, 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размерами </w:t>
      </w:r>
      <w:r>
        <w:rPr>
          <w:rFonts w:eastAsia="Times New Roman"/>
          <w:color w:val="22272F"/>
          <w:sz w:val="26"/>
          <w:szCs w:val="26"/>
        </w:rPr>
        <w:t>2</w:t>
      </w:r>
      <w:r w:rsidR="009B2616" w:rsidRPr="009B2616">
        <w:rPr>
          <w:rFonts w:eastAsia="Times New Roman"/>
          <w:color w:val="22272F"/>
          <w:sz w:val="26"/>
          <w:szCs w:val="26"/>
        </w:rPr>
        <w:t>00х</w:t>
      </w:r>
      <w:r>
        <w:rPr>
          <w:rFonts w:eastAsia="Times New Roman"/>
          <w:color w:val="22272F"/>
          <w:sz w:val="26"/>
          <w:szCs w:val="26"/>
        </w:rPr>
        <w:t>7</w:t>
      </w:r>
      <w:r w:rsidR="00773C23">
        <w:rPr>
          <w:rFonts w:eastAsia="Times New Roman"/>
          <w:color w:val="22272F"/>
          <w:sz w:val="26"/>
          <w:szCs w:val="26"/>
        </w:rPr>
        <w:t>00 мм,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 </w:t>
      </w:r>
      <w:r>
        <w:rPr>
          <w:rFonts w:eastAsia="Times New Roman"/>
          <w:color w:val="22272F"/>
          <w:sz w:val="26"/>
          <w:szCs w:val="26"/>
        </w:rPr>
        <w:t>с указанием улицы справа, номера дома слева</w:t>
      </w:r>
      <w:r w:rsidR="009B2616" w:rsidRPr="009B2616">
        <w:rPr>
          <w:rFonts w:eastAsia="Times New Roman"/>
          <w:color w:val="22272F"/>
          <w:sz w:val="26"/>
          <w:szCs w:val="26"/>
        </w:rPr>
        <w:t>;</w:t>
      </w:r>
    </w:p>
    <w:p w:rsidR="009B2616" w:rsidRDefault="00D3701F" w:rsidP="00D3701F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  <w:t>2. Домовые таблички, р</w:t>
      </w:r>
      <w:r w:rsidR="00773C23">
        <w:rPr>
          <w:rFonts w:eastAsia="Times New Roman"/>
          <w:color w:val="22272F"/>
          <w:sz w:val="26"/>
          <w:szCs w:val="26"/>
        </w:rPr>
        <w:t>азмерами 250х250 мм, 300х300 мм,</w:t>
      </w:r>
      <w:r>
        <w:rPr>
          <w:rFonts w:eastAsia="Times New Roman"/>
          <w:color w:val="22272F"/>
          <w:sz w:val="26"/>
          <w:szCs w:val="26"/>
        </w:rPr>
        <w:t xml:space="preserve"> с указанием улицы сверху, номера дома снизу.</w:t>
      </w:r>
    </w:p>
    <w:p w:rsidR="00DE7B56" w:rsidRPr="009B2616" w:rsidRDefault="00DE7B56" w:rsidP="00D3701F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  <w:t xml:space="preserve">3. </w:t>
      </w:r>
      <w:r w:rsidRPr="009B2616">
        <w:rPr>
          <w:rFonts w:eastAsia="Times New Roman"/>
          <w:color w:val="22272F"/>
          <w:sz w:val="26"/>
          <w:szCs w:val="26"/>
        </w:rPr>
        <w:t xml:space="preserve">Указатель номера подъезда и </w:t>
      </w:r>
      <w:proofErr w:type="gramStart"/>
      <w:r w:rsidRPr="009B2616">
        <w:rPr>
          <w:rFonts w:eastAsia="Times New Roman"/>
          <w:color w:val="22272F"/>
          <w:sz w:val="26"/>
          <w:szCs w:val="26"/>
        </w:rPr>
        <w:t>номеров</w:t>
      </w:r>
      <w:proofErr w:type="gramEnd"/>
      <w:r w:rsidRPr="009B2616">
        <w:rPr>
          <w:rFonts w:eastAsia="Times New Roman"/>
          <w:color w:val="22272F"/>
          <w:sz w:val="26"/>
          <w:szCs w:val="26"/>
        </w:rPr>
        <w:t xml:space="preserve"> находящихся в нем квартир представляет собой пластину, изготовленную из ударопрочного полистирола или оцинкованной стали размерами</w:t>
      </w:r>
      <w:r>
        <w:rPr>
          <w:rFonts w:eastAsia="Times New Roman"/>
          <w:color w:val="22272F"/>
          <w:sz w:val="26"/>
          <w:szCs w:val="26"/>
        </w:rPr>
        <w:t xml:space="preserve"> не менее 150х250 мм</w:t>
      </w:r>
      <w:r w:rsidRPr="009B2616">
        <w:rPr>
          <w:rFonts w:eastAsia="Times New Roman"/>
          <w:color w:val="22272F"/>
          <w:sz w:val="26"/>
          <w:szCs w:val="26"/>
        </w:rPr>
        <w:t>. Указатель размещается над входом в подъезд (у входа в подъезд) так, как позволяет архитектурно-</w:t>
      </w:r>
      <w:proofErr w:type="gramStart"/>
      <w:r w:rsidRPr="009B2616">
        <w:rPr>
          <w:rFonts w:eastAsia="Times New Roman"/>
          <w:color w:val="22272F"/>
          <w:sz w:val="26"/>
          <w:szCs w:val="26"/>
        </w:rPr>
        <w:t>конструктивное решение</w:t>
      </w:r>
      <w:proofErr w:type="gramEnd"/>
      <w:r w:rsidRPr="009B2616">
        <w:rPr>
          <w:rFonts w:eastAsia="Times New Roman"/>
          <w:color w:val="22272F"/>
          <w:sz w:val="26"/>
          <w:szCs w:val="26"/>
        </w:rPr>
        <w:t xml:space="preserve"> входа. При этом в одном доме указатели должны быть</w:t>
      </w:r>
      <w:r>
        <w:rPr>
          <w:rFonts w:eastAsia="Times New Roman"/>
          <w:color w:val="22272F"/>
          <w:sz w:val="26"/>
          <w:szCs w:val="26"/>
        </w:rPr>
        <w:t xml:space="preserve"> одинаковыми и</w:t>
      </w:r>
      <w:r w:rsidRPr="009B2616">
        <w:rPr>
          <w:rFonts w:eastAsia="Times New Roman"/>
          <w:color w:val="22272F"/>
          <w:sz w:val="26"/>
          <w:szCs w:val="26"/>
        </w:rPr>
        <w:t xml:space="preserve"> размещены единообразно.</w:t>
      </w:r>
      <w:r>
        <w:rPr>
          <w:rFonts w:eastAsia="Times New Roman"/>
          <w:color w:val="22272F"/>
          <w:sz w:val="26"/>
          <w:szCs w:val="26"/>
        </w:rPr>
        <w:t xml:space="preserve"> На табличке так же может быть указан адрес данного многоквартирного дома.</w:t>
      </w:r>
    </w:p>
    <w:p w:rsidR="00785067" w:rsidRPr="009B2616" w:rsidRDefault="00FC1242" w:rsidP="00D3701F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Цветовое решение указателей улиц и номеров домов должно</w:t>
      </w:r>
      <w:r>
        <w:rPr>
          <w:rFonts w:eastAsia="Times New Roman"/>
          <w:color w:val="22272F"/>
          <w:sz w:val="26"/>
          <w:szCs w:val="26"/>
        </w:rPr>
        <w:t xml:space="preserve"> иметь унифицированный характер: на синем фоне буквы и номер дома белого цвета, по периметру пластины рамка белого цвета.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Информация, размещаемая на указателях наименований улиц и номеров домов, должна быть выполнена на русском языке.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Общими требованиями к размещению указателей наименований улиц и номеров домов являются:</w:t>
      </w:r>
    </w:p>
    <w:p w:rsidR="00785067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- хорошая видимость с учетом условий пешеходного и транспортного движения, дистанций восприятия, архитектуры зданий, о</w:t>
      </w:r>
      <w:r w:rsidR="00773C23">
        <w:rPr>
          <w:rFonts w:eastAsia="Times New Roman"/>
          <w:color w:val="22272F"/>
          <w:sz w:val="26"/>
          <w:szCs w:val="26"/>
        </w:rPr>
        <w:t>свещенности, зеленых насаждений;</w:t>
      </w:r>
    </w:p>
    <w:p w:rsidR="00785067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Pr="009B2616">
        <w:rPr>
          <w:rFonts w:eastAsia="Times New Roman"/>
          <w:color w:val="22272F"/>
          <w:sz w:val="26"/>
          <w:szCs w:val="26"/>
        </w:rPr>
        <w:t xml:space="preserve">- высота от поверхности земли - </w:t>
      </w:r>
      <w:r>
        <w:rPr>
          <w:rFonts w:eastAsia="Times New Roman"/>
          <w:color w:val="22272F"/>
          <w:sz w:val="26"/>
          <w:szCs w:val="26"/>
        </w:rPr>
        <w:t>1</w:t>
      </w:r>
      <w:r w:rsidRPr="009B2616">
        <w:rPr>
          <w:rFonts w:eastAsia="Times New Roman"/>
          <w:color w:val="22272F"/>
          <w:sz w:val="26"/>
          <w:szCs w:val="26"/>
        </w:rPr>
        <w:t>,5-</w:t>
      </w:r>
      <w:r>
        <w:rPr>
          <w:rFonts w:eastAsia="Times New Roman"/>
          <w:color w:val="22272F"/>
          <w:sz w:val="26"/>
          <w:szCs w:val="26"/>
        </w:rPr>
        <w:t>3,0</w:t>
      </w:r>
      <w:r w:rsidRPr="009B2616">
        <w:rPr>
          <w:rFonts w:eastAsia="Times New Roman"/>
          <w:color w:val="22272F"/>
          <w:sz w:val="26"/>
          <w:szCs w:val="26"/>
        </w:rPr>
        <w:t> м;</w:t>
      </w:r>
    </w:p>
    <w:p w:rsidR="00785067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Pr="009B2616">
        <w:rPr>
          <w:rFonts w:eastAsia="Times New Roman"/>
          <w:color w:val="22272F"/>
          <w:sz w:val="26"/>
          <w:szCs w:val="26"/>
        </w:rPr>
        <w:t>- расположение на участке фасада, свободном от выступающих архитектурных деталей;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Pr="009B2616">
        <w:rPr>
          <w:rFonts w:eastAsia="Times New Roman"/>
          <w:color w:val="22272F"/>
          <w:sz w:val="26"/>
          <w:szCs w:val="26"/>
        </w:rPr>
        <w:t>- отсутствие внешних заслоняющих объектов (зеленых насаждений, рекламно-информационных конструкций, временных построек).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Произвольное перемещение указателей наименований улиц и номеров домов с установленного места не допускается.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Размещение рядом с номерным знаком выступающих вывесок, консолей, а также наземных объектов, затрудняющих его восприятие, запрещается.</w:t>
      </w:r>
    </w:p>
    <w:p w:rsidR="009B2616" w:rsidRPr="009B2616" w:rsidRDefault="00785067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Размещение указателей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F679EF">
        <w:rPr>
          <w:rFonts w:eastAsia="Times New Roman"/>
          <w:color w:val="22272F"/>
          <w:sz w:val="26"/>
          <w:szCs w:val="26"/>
        </w:rPr>
        <w:t>Наименование улиц и н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омера домов на указателях номеров указывается </w:t>
      </w:r>
      <w:proofErr w:type="gramStart"/>
      <w:r w:rsidR="009B2616" w:rsidRPr="009B2616">
        <w:rPr>
          <w:rFonts w:eastAsia="Times New Roman"/>
          <w:color w:val="22272F"/>
          <w:sz w:val="26"/>
          <w:szCs w:val="26"/>
        </w:rPr>
        <w:t>согласно</w:t>
      </w:r>
      <w:proofErr w:type="gramEnd"/>
      <w:r w:rsidR="009B2616" w:rsidRPr="009B2616">
        <w:rPr>
          <w:rFonts w:eastAsia="Times New Roman"/>
          <w:color w:val="22272F"/>
          <w:sz w:val="26"/>
          <w:szCs w:val="26"/>
        </w:rPr>
        <w:t xml:space="preserve"> единого адресного реестра.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Основными требованиями к эксплуатации указателей наименований улиц и номеров домов являются: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- </w:t>
      </w:r>
      <w:proofErr w:type="gramStart"/>
      <w:r w:rsidR="009B2616" w:rsidRPr="009B2616">
        <w:rPr>
          <w:rFonts w:eastAsia="Times New Roman"/>
          <w:color w:val="22272F"/>
          <w:sz w:val="26"/>
          <w:szCs w:val="26"/>
        </w:rPr>
        <w:t>контроль за</w:t>
      </w:r>
      <w:proofErr w:type="gramEnd"/>
      <w:r w:rsidR="009B2616" w:rsidRPr="009B2616">
        <w:rPr>
          <w:rFonts w:eastAsia="Times New Roman"/>
          <w:color w:val="22272F"/>
          <w:sz w:val="26"/>
          <w:szCs w:val="26"/>
        </w:rPr>
        <w:t xml:space="preserve"> наличием и техническим состоянием знаков, поддержание внешнего вида, периодическая очистка знаков;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lastRenderedPageBreak/>
        <w:tab/>
      </w:r>
      <w:r w:rsidR="009B2616" w:rsidRPr="009B2616">
        <w:rPr>
          <w:rFonts w:eastAsia="Times New Roman"/>
          <w:color w:val="22272F"/>
          <w:sz w:val="26"/>
          <w:szCs w:val="26"/>
        </w:rPr>
        <w:t>- в процессе подготовки к ремонтным работам обеспечивается снятие с последующей заменой или укрытие на время ремонта остающихся на фасадах указателей наименований улиц и номеров домов;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- регулирование условий видимости знаков (высоты зеленых насаждений).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При переходе с </w:t>
      </w:r>
      <w:proofErr w:type="gramStart"/>
      <w:r w:rsidR="009B2616" w:rsidRPr="009B2616">
        <w:rPr>
          <w:rFonts w:eastAsia="Times New Roman"/>
          <w:color w:val="22272F"/>
          <w:sz w:val="26"/>
          <w:szCs w:val="26"/>
        </w:rPr>
        <w:t>зимнего</w:t>
      </w:r>
      <w:proofErr w:type="gramEnd"/>
      <w:r w:rsidR="009B2616" w:rsidRPr="009B2616">
        <w:rPr>
          <w:rFonts w:eastAsia="Times New Roman"/>
          <w:color w:val="22272F"/>
          <w:sz w:val="26"/>
          <w:szCs w:val="26"/>
        </w:rPr>
        <w:t xml:space="preserve"> на летний период обеспечивается очистка и помывка указателей наименований улиц и номеров домов.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Ответственность за постоянное наличие, правильное размещение и содержание указателей на фасадах зданий и сооружений несут: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- руководители организаций, имеющих на своем балансе дома и сооружения, а также расположенных в арендуемых зданиях;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>- собственники домов и строений.</w:t>
      </w:r>
    </w:p>
    <w:p w:rsidR="009B2616" w:rsidRPr="009B2616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proofErr w:type="spellStart"/>
      <w:r w:rsidR="009B2616" w:rsidRPr="009B2616">
        <w:rPr>
          <w:rFonts w:eastAsia="Times New Roman"/>
          <w:color w:val="22272F"/>
          <w:sz w:val="26"/>
          <w:szCs w:val="26"/>
        </w:rPr>
        <w:t>Флагодержатели</w:t>
      </w:r>
      <w:proofErr w:type="spellEnd"/>
      <w:r w:rsidR="009B2616" w:rsidRPr="009B2616">
        <w:rPr>
          <w:rFonts w:eastAsia="Times New Roman"/>
          <w:color w:val="22272F"/>
          <w:sz w:val="26"/>
          <w:szCs w:val="26"/>
        </w:rPr>
        <w:t>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городской канализации, указатели сооружений подземного газопровода устанавливаются на здания, сооружения при необходимости.</w:t>
      </w:r>
    </w:p>
    <w:p w:rsidR="00F679EF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На фасадах жилых, административных, производственных и общественных здания допустимо размещать указатели с наименованием улицы, номера дома, </w:t>
      </w:r>
      <w:r w:rsidR="00F679EF">
        <w:rPr>
          <w:rFonts w:eastAsia="Times New Roman"/>
          <w:color w:val="22272F"/>
          <w:sz w:val="26"/>
          <w:szCs w:val="26"/>
        </w:rPr>
        <w:t>строения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. </w:t>
      </w:r>
    </w:p>
    <w:p w:rsidR="00F679EF" w:rsidRDefault="00FC1242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Многоквартирные дома </w:t>
      </w:r>
      <w:r>
        <w:rPr>
          <w:rFonts w:eastAsia="Times New Roman"/>
          <w:color w:val="22272F"/>
          <w:sz w:val="26"/>
          <w:szCs w:val="26"/>
        </w:rPr>
        <w:t>обязательно</w:t>
      </w:r>
      <w:r w:rsidR="009B2616" w:rsidRPr="009B2616">
        <w:rPr>
          <w:rFonts w:eastAsia="Times New Roman"/>
          <w:color w:val="22272F"/>
          <w:sz w:val="26"/>
          <w:szCs w:val="26"/>
        </w:rPr>
        <w:t xml:space="preserve"> оборудуются указателями номера подъезда, информацией о количестве квартир в подъезде</w:t>
      </w:r>
      <w:proofErr w:type="gramStart"/>
      <w:r w:rsidR="009B2616" w:rsidRPr="009B2616">
        <w:rPr>
          <w:rFonts w:eastAsia="Times New Roman"/>
          <w:color w:val="22272F"/>
          <w:sz w:val="26"/>
          <w:szCs w:val="26"/>
        </w:rPr>
        <w:t>.</w:t>
      </w:r>
      <w:bookmarkStart w:id="0" w:name="sub_94"/>
      <w:r>
        <w:rPr>
          <w:rFonts w:eastAsia="Times New Roman"/>
          <w:color w:val="22272F"/>
          <w:sz w:val="26"/>
          <w:szCs w:val="26"/>
        </w:rPr>
        <w:t>»</w:t>
      </w:r>
      <w:proofErr w:type="gramEnd"/>
    </w:p>
    <w:p w:rsidR="00EE630B" w:rsidRDefault="00EE630B" w:rsidP="00785067">
      <w:pPr>
        <w:spacing w:line="240" w:lineRule="auto"/>
        <w:jc w:val="both"/>
        <w:rPr>
          <w:sz w:val="26"/>
          <w:szCs w:val="26"/>
        </w:rPr>
      </w:pPr>
      <w:r>
        <w:rPr>
          <w:rFonts w:eastAsia="Times New Roman"/>
          <w:color w:val="22272F"/>
          <w:sz w:val="26"/>
          <w:szCs w:val="26"/>
        </w:rPr>
        <w:tab/>
        <w:t>1.2.</w:t>
      </w:r>
      <w:r w:rsidRPr="00EE630B">
        <w:rPr>
          <w:sz w:val="26"/>
          <w:szCs w:val="26"/>
        </w:rPr>
        <w:t xml:space="preserve"> </w:t>
      </w:r>
      <w:r w:rsidRPr="00B119F1">
        <w:rPr>
          <w:sz w:val="26"/>
          <w:szCs w:val="26"/>
        </w:rPr>
        <w:t xml:space="preserve">Дополнить раздел </w:t>
      </w:r>
      <w:r>
        <w:rPr>
          <w:sz w:val="26"/>
          <w:szCs w:val="26"/>
        </w:rPr>
        <w:t>10</w:t>
      </w:r>
      <w:r w:rsidRPr="00B119F1">
        <w:rPr>
          <w:sz w:val="26"/>
          <w:szCs w:val="26"/>
        </w:rPr>
        <w:t xml:space="preserve">  пунктом </w:t>
      </w:r>
      <w:r>
        <w:rPr>
          <w:sz w:val="26"/>
          <w:szCs w:val="26"/>
        </w:rPr>
        <w:t>10</w:t>
      </w:r>
      <w:r w:rsidRPr="00B119F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B119F1">
        <w:rPr>
          <w:sz w:val="26"/>
          <w:szCs w:val="26"/>
        </w:rPr>
        <w:t>.</w:t>
      </w:r>
      <w:r>
        <w:rPr>
          <w:sz w:val="26"/>
          <w:szCs w:val="26"/>
        </w:rPr>
        <w:t>38</w:t>
      </w:r>
      <w:r w:rsidRPr="00B119F1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773C23" w:rsidRDefault="00EE630B" w:rsidP="0078506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773C23">
        <w:rPr>
          <w:sz w:val="26"/>
          <w:szCs w:val="26"/>
        </w:rPr>
        <w:t xml:space="preserve">10.3.38. </w:t>
      </w:r>
      <w:proofErr w:type="gramStart"/>
      <w:r>
        <w:rPr>
          <w:sz w:val="26"/>
          <w:szCs w:val="26"/>
        </w:rPr>
        <w:t>Юридическим лицам и индивидуальным предпринимателям, ведущим свою деятельность на территории сельского поселения Усть-Юган</w:t>
      </w:r>
      <w:r w:rsidR="00B15239">
        <w:rPr>
          <w:sz w:val="26"/>
          <w:szCs w:val="26"/>
        </w:rPr>
        <w:t>,</w:t>
      </w:r>
      <w:r>
        <w:rPr>
          <w:sz w:val="26"/>
          <w:szCs w:val="26"/>
        </w:rPr>
        <w:t xml:space="preserve"> запрещается осуществлять накопление твердых коммунальных отходов на местах (площадках) накопления твердых коммунальных отходов на территории сельского поселения Усть-Юган без заключенного договора </w:t>
      </w:r>
      <w:r w:rsidR="00773C23">
        <w:rPr>
          <w:sz w:val="26"/>
          <w:szCs w:val="26"/>
        </w:rPr>
        <w:t>об оказанию услуг по</w:t>
      </w:r>
      <w:r>
        <w:rPr>
          <w:sz w:val="26"/>
          <w:szCs w:val="26"/>
        </w:rPr>
        <w:t xml:space="preserve"> обращению с </w:t>
      </w:r>
      <w:r w:rsidR="00773C23">
        <w:rPr>
          <w:sz w:val="26"/>
          <w:szCs w:val="26"/>
        </w:rPr>
        <w:t>твердыми коммунальными отходами</w:t>
      </w:r>
      <w:r>
        <w:rPr>
          <w:sz w:val="26"/>
          <w:szCs w:val="26"/>
        </w:rPr>
        <w:t xml:space="preserve"> с региональным оператором по обращению с </w:t>
      </w:r>
      <w:r w:rsidR="00773C23">
        <w:rPr>
          <w:sz w:val="26"/>
          <w:szCs w:val="26"/>
        </w:rPr>
        <w:t>твердыми коммунальными отходами</w:t>
      </w:r>
      <w:r w:rsidR="00B152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EE630B" w:rsidRDefault="00773C23" w:rsidP="00785067">
      <w:pPr>
        <w:spacing w:line="240" w:lineRule="auto"/>
        <w:jc w:val="both"/>
        <w:rPr>
          <w:rFonts w:eastAsia="Times New Roman"/>
          <w:color w:val="22272F"/>
          <w:sz w:val="26"/>
          <w:szCs w:val="26"/>
        </w:rPr>
      </w:pPr>
      <w:r>
        <w:rPr>
          <w:sz w:val="26"/>
          <w:szCs w:val="26"/>
        </w:rPr>
        <w:tab/>
        <w:t>Юридическим лицам и индивидуальным предпринимателям, ведущим свою деятельность на территории сельского поселения Усть-Юган</w:t>
      </w:r>
      <w:r w:rsidR="00B15239">
        <w:rPr>
          <w:sz w:val="26"/>
          <w:szCs w:val="26"/>
        </w:rPr>
        <w:t>,</w:t>
      </w:r>
      <w:r>
        <w:rPr>
          <w:sz w:val="26"/>
          <w:szCs w:val="26"/>
        </w:rPr>
        <w:t xml:space="preserve"> запрещается осуществлять накопление твердых коммунальных отходов на площадках,</w:t>
      </w:r>
      <w:r w:rsidR="00EE630B">
        <w:rPr>
          <w:sz w:val="26"/>
          <w:szCs w:val="26"/>
        </w:rPr>
        <w:t xml:space="preserve"> не включенных в реестр</w:t>
      </w:r>
      <w:r w:rsidR="00EE630B" w:rsidRPr="00EE630B">
        <w:rPr>
          <w:sz w:val="26"/>
          <w:szCs w:val="26"/>
        </w:rPr>
        <w:t xml:space="preserve"> </w:t>
      </w:r>
      <w:r w:rsidR="00EE630B">
        <w:rPr>
          <w:sz w:val="26"/>
          <w:szCs w:val="26"/>
        </w:rPr>
        <w:t>мест (площадок) накопления твердых коммунальных отходов на территории сельского поселения Усть-Юган</w:t>
      </w:r>
      <w:r w:rsidR="00B15239">
        <w:rPr>
          <w:sz w:val="26"/>
          <w:szCs w:val="26"/>
        </w:rPr>
        <w:t>.</w:t>
      </w:r>
      <w:r w:rsidR="00EE630B">
        <w:rPr>
          <w:sz w:val="26"/>
          <w:szCs w:val="26"/>
        </w:rPr>
        <w:t>».</w:t>
      </w:r>
    </w:p>
    <w:bookmarkEnd w:id="0"/>
    <w:p w:rsidR="0061484D" w:rsidRPr="00B119F1" w:rsidRDefault="00785067" w:rsidP="0078506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1484D" w:rsidRPr="00B119F1">
        <w:rPr>
          <w:sz w:val="26"/>
          <w:szCs w:val="26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  <w:r w:rsidR="0089636E" w:rsidRPr="00B119F1">
        <w:rPr>
          <w:sz w:val="26"/>
          <w:szCs w:val="26"/>
        </w:rPr>
        <w:t xml:space="preserve">   </w:t>
      </w:r>
    </w:p>
    <w:p w:rsidR="0061484D" w:rsidRPr="00B119F1" w:rsidRDefault="0061484D" w:rsidP="007850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119F1">
        <w:rPr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61484D" w:rsidRPr="00B119F1" w:rsidRDefault="0061484D" w:rsidP="007850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119F1">
        <w:rPr>
          <w:sz w:val="26"/>
          <w:szCs w:val="26"/>
        </w:rPr>
        <w:t xml:space="preserve">4. </w:t>
      </w:r>
      <w:proofErr w:type="gramStart"/>
      <w:r w:rsidRPr="00B119F1">
        <w:rPr>
          <w:sz w:val="26"/>
          <w:szCs w:val="26"/>
        </w:rPr>
        <w:t>Контроль за</w:t>
      </w:r>
      <w:proofErr w:type="gramEnd"/>
      <w:r w:rsidRPr="00B119F1">
        <w:rPr>
          <w:sz w:val="26"/>
          <w:szCs w:val="26"/>
        </w:rPr>
        <w:t xml:space="preserve"> исполнением настоящего решения оставляю за собой</w:t>
      </w:r>
    </w:p>
    <w:p w:rsidR="007452BD" w:rsidRDefault="007452BD" w:rsidP="00154B71">
      <w:pPr>
        <w:tabs>
          <w:tab w:val="left" w:pos="623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2BD" w:rsidRDefault="007452BD" w:rsidP="00154B71">
      <w:pPr>
        <w:tabs>
          <w:tab w:val="left" w:pos="623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52BD" w:rsidRDefault="007452BD" w:rsidP="00154B71">
      <w:pPr>
        <w:tabs>
          <w:tab w:val="left" w:pos="623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484D" w:rsidRPr="00B119F1" w:rsidRDefault="0061484D" w:rsidP="00154B71">
      <w:pPr>
        <w:tabs>
          <w:tab w:val="left" w:pos="6237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  <w:r w:rsidRPr="00B119F1">
        <w:rPr>
          <w:sz w:val="26"/>
          <w:szCs w:val="26"/>
        </w:rPr>
        <w:t>Глав</w:t>
      </w:r>
      <w:r w:rsidR="007452BD">
        <w:rPr>
          <w:sz w:val="26"/>
          <w:szCs w:val="26"/>
        </w:rPr>
        <w:t>а</w:t>
      </w:r>
      <w:r w:rsidRPr="00B119F1">
        <w:rPr>
          <w:sz w:val="26"/>
          <w:szCs w:val="26"/>
        </w:rPr>
        <w:t xml:space="preserve"> поселения                                          </w:t>
      </w:r>
      <w:r w:rsidR="007452BD">
        <w:rPr>
          <w:sz w:val="26"/>
          <w:szCs w:val="26"/>
        </w:rPr>
        <w:t xml:space="preserve">               В.А. </w:t>
      </w:r>
      <w:proofErr w:type="spellStart"/>
      <w:r w:rsidR="007452BD">
        <w:rPr>
          <w:sz w:val="26"/>
          <w:szCs w:val="26"/>
        </w:rPr>
        <w:t>Мякишев</w:t>
      </w:r>
      <w:proofErr w:type="spellEnd"/>
    </w:p>
    <w:p w:rsidR="0061484D" w:rsidRPr="00B119F1" w:rsidRDefault="0061484D" w:rsidP="00B119F1">
      <w:pPr>
        <w:jc w:val="both"/>
        <w:rPr>
          <w:rFonts w:eastAsia="Times New Roman"/>
          <w:sz w:val="26"/>
          <w:szCs w:val="26"/>
        </w:rPr>
      </w:pPr>
    </w:p>
    <w:p w:rsidR="0061484D" w:rsidRDefault="0061484D" w:rsidP="00B058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84D" w:rsidRDefault="0061484D" w:rsidP="00B058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84D" w:rsidRDefault="0061484D" w:rsidP="00B058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484D" w:rsidSect="007452BD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DA" w:rsidRDefault="009875DA" w:rsidP="000F2F65">
      <w:pPr>
        <w:spacing w:line="240" w:lineRule="auto"/>
      </w:pPr>
      <w:r>
        <w:separator/>
      </w:r>
    </w:p>
  </w:endnote>
  <w:endnote w:type="continuationSeparator" w:id="0">
    <w:p w:rsidR="009875DA" w:rsidRDefault="009875DA" w:rsidP="000F2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DA" w:rsidRDefault="009875DA" w:rsidP="000F2F65">
      <w:pPr>
        <w:spacing w:line="240" w:lineRule="auto"/>
      </w:pPr>
      <w:r>
        <w:separator/>
      </w:r>
    </w:p>
  </w:footnote>
  <w:footnote w:type="continuationSeparator" w:id="0">
    <w:p w:rsidR="009875DA" w:rsidRDefault="009875DA" w:rsidP="000F2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640458"/>
      <w:docPartObj>
        <w:docPartGallery w:val="Page Numbers (Top of Page)"/>
        <w:docPartUnique/>
      </w:docPartObj>
    </w:sdtPr>
    <w:sdtEndPr/>
    <w:sdtContent>
      <w:p w:rsidR="00D90551" w:rsidRDefault="00D905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BD">
          <w:rPr>
            <w:noProof/>
          </w:rPr>
          <w:t>2</w:t>
        </w:r>
        <w:r>
          <w:fldChar w:fldCharType="end"/>
        </w:r>
      </w:p>
    </w:sdtContent>
  </w:sdt>
  <w:p w:rsidR="00D90551" w:rsidRDefault="00D905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99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7D"/>
    <w:rsid w:val="00002BA0"/>
    <w:rsid w:val="0001092F"/>
    <w:rsid w:val="00013902"/>
    <w:rsid w:val="000166EF"/>
    <w:rsid w:val="00022FBC"/>
    <w:rsid w:val="00035C42"/>
    <w:rsid w:val="00036B3D"/>
    <w:rsid w:val="000435E1"/>
    <w:rsid w:val="00047A98"/>
    <w:rsid w:val="00064EA0"/>
    <w:rsid w:val="00070F80"/>
    <w:rsid w:val="00071EF6"/>
    <w:rsid w:val="00086523"/>
    <w:rsid w:val="000903BC"/>
    <w:rsid w:val="0009745C"/>
    <w:rsid w:val="000A56AF"/>
    <w:rsid w:val="000A5EC1"/>
    <w:rsid w:val="000A66AD"/>
    <w:rsid w:val="000A7ACC"/>
    <w:rsid w:val="000B3CA7"/>
    <w:rsid w:val="000C778A"/>
    <w:rsid w:val="000E15EF"/>
    <w:rsid w:val="000E1924"/>
    <w:rsid w:val="000F0565"/>
    <w:rsid w:val="000F05D6"/>
    <w:rsid w:val="000F2F65"/>
    <w:rsid w:val="001015E2"/>
    <w:rsid w:val="00113C76"/>
    <w:rsid w:val="0011570B"/>
    <w:rsid w:val="00115B8D"/>
    <w:rsid w:val="00125C01"/>
    <w:rsid w:val="00133F94"/>
    <w:rsid w:val="00135A3C"/>
    <w:rsid w:val="001451F7"/>
    <w:rsid w:val="00146F3F"/>
    <w:rsid w:val="00154B71"/>
    <w:rsid w:val="001616DD"/>
    <w:rsid w:val="0016218D"/>
    <w:rsid w:val="001720B4"/>
    <w:rsid w:val="00173A7B"/>
    <w:rsid w:val="001902CE"/>
    <w:rsid w:val="001916CE"/>
    <w:rsid w:val="001A4D20"/>
    <w:rsid w:val="001D4BC4"/>
    <w:rsid w:val="00201DCB"/>
    <w:rsid w:val="0020249A"/>
    <w:rsid w:val="00204BE1"/>
    <w:rsid w:val="00207632"/>
    <w:rsid w:val="00213805"/>
    <w:rsid w:val="00215613"/>
    <w:rsid w:val="00234BC6"/>
    <w:rsid w:val="00241EFA"/>
    <w:rsid w:val="00242489"/>
    <w:rsid w:val="00244E42"/>
    <w:rsid w:val="00250846"/>
    <w:rsid w:val="00256149"/>
    <w:rsid w:val="00267015"/>
    <w:rsid w:val="00280A33"/>
    <w:rsid w:val="00280AE5"/>
    <w:rsid w:val="00287845"/>
    <w:rsid w:val="002A071B"/>
    <w:rsid w:val="002A59F0"/>
    <w:rsid w:val="002A7F5D"/>
    <w:rsid w:val="002B30F5"/>
    <w:rsid w:val="002D0D81"/>
    <w:rsid w:val="002D4D74"/>
    <w:rsid w:val="002E3737"/>
    <w:rsid w:val="002F5D6A"/>
    <w:rsid w:val="002F71DA"/>
    <w:rsid w:val="00315D3A"/>
    <w:rsid w:val="0032277C"/>
    <w:rsid w:val="00325A39"/>
    <w:rsid w:val="0033352B"/>
    <w:rsid w:val="00371155"/>
    <w:rsid w:val="003772D3"/>
    <w:rsid w:val="00382FAA"/>
    <w:rsid w:val="003A2374"/>
    <w:rsid w:val="003D13C8"/>
    <w:rsid w:val="003D3066"/>
    <w:rsid w:val="003E251E"/>
    <w:rsid w:val="003F061D"/>
    <w:rsid w:val="003F73C3"/>
    <w:rsid w:val="004029F7"/>
    <w:rsid w:val="0041233B"/>
    <w:rsid w:val="00425CC5"/>
    <w:rsid w:val="004357A9"/>
    <w:rsid w:val="0043714D"/>
    <w:rsid w:val="0045109A"/>
    <w:rsid w:val="00467666"/>
    <w:rsid w:val="00472485"/>
    <w:rsid w:val="00473BC4"/>
    <w:rsid w:val="00486ABC"/>
    <w:rsid w:val="004A30FF"/>
    <w:rsid w:val="004A5C3D"/>
    <w:rsid w:val="004B172C"/>
    <w:rsid w:val="004B4C8F"/>
    <w:rsid w:val="004B63E3"/>
    <w:rsid w:val="004D0036"/>
    <w:rsid w:val="004D1A8F"/>
    <w:rsid w:val="004D4DD3"/>
    <w:rsid w:val="004E1F6E"/>
    <w:rsid w:val="004E30C1"/>
    <w:rsid w:val="004E537A"/>
    <w:rsid w:val="004F6498"/>
    <w:rsid w:val="00503428"/>
    <w:rsid w:val="00503F64"/>
    <w:rsid w:val="00512DA4"/>
    <w:rsid w:val="00541864"/>
    <w:rsid w:val="00545D6A"/>
    <w:rsid w:val="005754C6"/>
    <w:rsid w:val="0058056B"/>
    <w:rsid w:val="005818D7"/>
    <w:rsid w:val="0058711B"/>
    <w:rsid w:val="0059665C"/>
    <w:rsid w:val="005B05F0"/>
    <w:rsid w:val="005B3E0A"/>
    <w:rsid w:val="005E3496"/>
    <w:rsid w:val="005F39BB"/>
    <w:rsid w:val="005F47FC"/>
    <w:rsid w:val="005F64AF"/>
    <w:rsid w:val="00600218"/>
    <w:rsid w:val="006011CF"/>
    <w:rsid w:val="006128E7"/>
    <w:rsid w:val="0061484D"/>
    <w:rsid w:val="006307D8"/>
    <w:rsid w:val="00634308"/>
    <w:rsid w:val="00634514"/>
    <w:rsid w:val="00641DC1"/>
    <w:rsid w:val="00651160"/>
    <w:rsid w:val="00665601"/>
    <w:rsid w:val="006676A5"/>
    <w:rsid w:val="00690F38"/>
    <w:rsid w:val="006943BF"/>
    <w:rsid w:val="006B1574"/>
    <w:rsid w:val="006C1163"/>
    <w:rsid w:val="006C4930"/>
    <w:rsid w:val="006C6371"/>
    <w:rsid w:val="006C75AD"/>
    <w:rsid w:val="006F70B3"/>
    <w:rsid w:val="007242A2"/>
    <w:rsid w:val="00726D49"/>
    <w:rsid w:val="007411D7"/>
    <w:rsid w:val="007452BD"/>
    <w:rsid w:val="007609DE"/>
    <w:rsid w:val="0076651B"/>
    <w:rsid w:val="00771EE3"/>
    <w:rsid w:val="00773C23"/>
    <w:rsid w:val="007805B5"/>
    <w:rsid w:val="00780A16"/>
    <w:rsid w:val="00781E17"/>
    <w:rsid w:val="00783F02"/>
    <w:rsid w:val="00785067"/>
    <w:rsid w:val="00785255"/>
    <w:rsid w:val="00794332"/>
    <w:rsid w:val="00795D90"/>
    <w:rsid w:val="007A3DFA"/>
    <w:rsid w:val="007B0802"/>
    <w:rsid w:val="007C1BE3"/>
    <w:rsid w:val="007C4EA8"/>
    <w:rsid w:val="007C5093"/>
    <w:rsid w:val="007D4DB9"/>
    <w:rsid w:val="007D65CB"/>
    <w:rsid w:val="007E2BCF"/>
    <w:rsid w:val="007F2AA8"/>
    <w:rsid w:val="00816088"/>
    <w:rsid w:val="00823429"/>
    <w:rsid w:val="00827365"/>
    <w:rsid w:val="00831473"/>
    <w:rsid w:val="008315A3"/>
    <w:rsid w:val="0083454A"/>
    <w:rsid w:val="00837895"/>
    <w:rsid w:val="00844717"/>
    <w:rsid w:val="00844C85"/>
    <w:rsid w:val="0084647E"/>
    <w:rsid w:val="00884115"/>
    <w:rsid w:val="00884203"/>
    <w:rsid w:val="00892455"/>
    <w:rsid w:val="0089636E"/>
    <w:rsid w:val="008C4BCC"/>
    <w:rsid w:val="008C5AF7"/>
    <w:rsid w:val="008C76A1"/>
    <w:rsid w:val="008E2F52"/>
    <w:rsid w:val="008E7DEE"/>
    <w:rsid w:val="008F4A19"/>
    <w:rsid w:val="008F533F"/>
    <w:rsid w:val="009053DD"/>
    <w:rsid w:val="00916EE0"/>
    <w:rsid w:val="00930841"/>
    <w:rsid w:val="00934C7C"/>
    <w:rsid w:val="00934E02"/>
    <w:rsid w:val="0093569D"/>
    <w:rsid w:val="009359AD"/>
    <w:rsid w:val="00961B9F"/>
    <w:rsid w:val="009626B3"/>
    <w:rsid w:val="00972781"/>
    <w:rsid w:val="00975A5D"/>
    <w:rsid w:val="0098205E"/>
    <w:rsid w:val="009875DA"/>
    <w:rsid w:val="009B25CF"/>
    <w:rsid w:val="009B2616"/>
    <w:rsid w:val="009C69D9"/>
    <w:rsid w:val="009E7EF2"/>
    <w:rsid w:val="009F38B1"/>
    <w:rsid w:val="00A019C3"/>
    <w:rsid w:val="00A01CDB"/>
    <w:rsid w:val="00A0707E"/>
    <w:rsid w:val="00A11735"/>
    <w:rsid w:val="00A1399C"/>
    <w:rsid w:val="00A278E9"/>
    <w:rsid w:val="00A50EED"/>
    <w:rsid w:val="00A577C8"/>
    <w:rsid w:val="00A60047"/>
    <w:rsid w:val="00A63AB9"/>
    <w:rsid w:val="00A66E3A"/>
    <w:rsid w:val="00A66E65"/>
    <w:rsid w:val="00A77392"/>
    <w:rsid w:val="00A81071"/>
    <w:rsid w:val="00A8553B"/>
    <w:rsid w:val="00AA601E"/>
    <w:rsid w:val="00AB2435"/>
    <w:rsid w:val="00AB3FAC"/>
    <w:rsid w:val="00AC2B15"/>
    <w:rsid w:val="00AD637F"/>
    <w:rsid w:val="00AD67F4"/>
    <w:rsid w:val="00AD7A7B"/>
    <w:rsid w:val="00AE09FA"/>
    <w:rsid w:val="00AE24B8"/>
    <w:rsid w:val="00B0587A"/>
    <w:rsid w:val="00B119F1"/>
    <w:rsid w:val="00B1223C"/>
    <w:rsid w:val="00B15239"/>
    <w:rsid w:val="00B15BA9"/>
    <w:rsid w:val="00B306B3"/>
    <w:rsid w:val="00B447DF"/>
    <w:rsid w:val="00B537AD"/>
    <w:rsid w:val="00B56579"/>
    <w:rsid w:val="00B653E3"/>
    <w:rsid w:val="00B71FFC"/>
    <w:rsid w:val="00B80A06"/>
    <w:rsid w:val="00B840F8"/>
    <w:rsid w:val="00BA1CA2"/>
    <w:rsid w:val="00BB5303"/>
    <w:rsid w:val="00BE21D6"/>
    <w:rsid w:val="00BE3FEC"/>
    <w:rsid w:val="00C1257E"/>
    <w:rsid w:val="00C17032"/>
    <w:rsid w:val="00C334F8"/>
    <w:rsid w:val="00C40664"/>
    <w:rsid w:val="00C47DDC"/>
    <w:rsid w:val="00C52328"/>
    <w:rsid w:val="00C55B59"/>
    <w:rsid w:val="00C62CDA"/>
    <w:rsid w:val="00C63532"/>
    <w:rsid w:val="00C7705C"/>
    <w:rsid w:val="00C86B2B"/>
    <w:rsid w:val="00C97DB0"/>
    <w:rsid w:val="00CA7123"/>
    <w:rsid w:val="00CC0D69"/>
    <w:rsid w:val="00CD3A6C"/>
    <w:rsid w:val="00CE1064"/>
    <w:rsid w:val="00CE3587"/>
    <w:rsid w:val="00CF3226"/>
    <w:rsid w:val="00CF32A7"/>
    <w:rsid w:val="00CF4B17"/>
    <w:rsid w:val="00CF517D"/>
    <w:rsid w:val="00D02D84"/>
    <w:rsid w:val="00D05C64"/>
    <w:rsid w:val="00D13F8C"/>
    <w:rsid w:val="00D14349"/>
    <w:rsid w:val="00D3610B"/>
    <w:rsid w:val="00D3701F"/>
    <w:rsid w:val="00D44C5E"/>
    <w:rsid w:val="00D46B06"/>
    <w:rsid w:val="00D508CD"/>
    <w:rsid w:val="00D53193"/>
    <w:rsid w:val="00D53962"/>
    <w:rsid w:val="00D633F7"/>
    <w:rsid w:val="00D668FF"/>
    <w:rsid w:val="00D718E8"/>
    <w:rsid w:val="00D85001"/>
    <w:rsid w:val="00D87066"/>
    <w:rsid w:val="00D8769F"/>
    <w:rsid w:val="00D90551"/>
    <w:rsid w:val="00DA6620"/>
    <w:rsid w:val="00DB0B7E"/>
    <w:rsid w:val="00DB6BD1"/>
    <w:rsid w:val="00DC191F"/>
    <w:rsid w:val="00DC3FEA"/>
    <w:rsid w:val="00DC5123"/>
    <w:rsid w:val="00DE4125"/>
    <w:rsid w:val="00DE7B56"/>
    <w:rsid w:val="00DF16C7"/>
    <w:rsid w:val="00E02316"/>
    <w:rsid w:val="00E12306"/>
    <w:rsid w:val="00E13EDA"/>
    <w:rsid w:val="00E15517"/>
    <w:rsid w:val="00E160A2"/>
    <w:rsid w:val="00E20288"/>
    <w:rsid w:val="00E23079"/>
    <w:rsid w:val="00E313E8"/>
    <w:rsid w:val="00E331BE"/>
    <w:rsid w:val="00E37D3B"/>
    <w:rsid w:val="00E40E77"/>
    <w:rsid w:val="00E45CF8"/>
    <w:rsid w:val="00E4703E"/>
    <w:rsid w:val="00E55A9E"/>
    <w:rsid w:val="00E623DF"/>
    <w:rsid w:val="00E669DB"/>
    <w:rsid w:val="00E76E28"/>
    <w:rsid w:val="00E83903"/>
    <w:rsid w:val="00E94C66"/>
    <w:rsid w:val="00E96986"/>
    <w:rsid w:val="00EA7194"/>
    <w:rsid w:val="00EB0602"/>
    <w:rsid w:val="00EB47FA"/>
    <w:rsid w:val="00EC3F1B"/>
    <w:rsid w:val="00ED155D"/>
    <w:rsid w:val="00ED2E6E"/>
    <w:rsid w:val="00EE3AA4"/>
    <w:rsid w:val="00EE630B"/>
    <w:rsid w:val="00EF666A"/>
    <w:rsid w:val="00F02F12"/>
    <w:rsid w:val="00F6010F"/>
    <w:rsid w:val="00F679EF"/>
    <w:rsid w:val="00F71495"/>
    <w:rsid w:val="00FB0538"/>
    <w:rsid w:val="00FC1242"/>
    <w:rsid w:val="00FD0772"/>
    <w:rsid w:val="00FD2B62"/>
    <w:rsid w:val="00FD5B30"/>
    <w:rsid w:val="00FD7CAA"/>
    <w:rsid w:val="00FE01A3"/>
    <w:rsid w:val="00FE7149"/>
    <w:rsid w:val="00FE7783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7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EE3AA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E3AA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E3AA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E3AA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E3AA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E3AA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E3AA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A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A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A4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E3AA4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3AA4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AA4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3AA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EE3AA4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3A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A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next w:val="a"/>
    <w:link w:val="a4"/>
    <w:rsid w:val="00EE3AA4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EE3AA4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EE3AA4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EE3AA4"/>
    <w:rPr>
      <w:rFonts w:ascii="Arial" w:eastAsia="Arial" w:hAnsi="Arial" w:cs="Arial"/>
      <w:i/>
      <w:color w:val="666666"/>
      <w:sz w:val="30"/>
      <w:szCs w:val="3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E3AA4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E3AA4"/>
    <w:pPr>
      <w:spacing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A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A4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EE3A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636E"/>
    <w:pPr>
      <w:tabs>
        <w:tab w:val="right" w:leader="dot" w:pos="9346"/>
      </w:tabs>
      <w:spacing w:after="100" w:line="259" w:lineRule="auto"/>
      <w:ind w:firstLine="142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5F64AF"/>
    <w:pPr>
      <w:tabs>
        <w:tab w:val="left" w:pos="440"/>
        <w:tab w:val="right" w:leader="dot" w:pos="9356"/>
      </w:tabs>
      <w:spacing w:after="100" w:line="259" w:lineRule="auto"/>
      <w:jc w:val="both"/>
    </w:pPr>
    <w:rPr>
      <w:rFonts w:ascii="Times New Roman" w:eastAsia="Times New Roman" w:hAnsi="Times New Roman" w:cs="Times New Roman"/>
      <w:noProof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89636E"/>
    <w:pPr>
      <w:tabs>
        <w:tab w:val="right" w:leader="dot" w:pos="9346"/>
      </w:tabs>
      <w:spacing w:after="100" w:line="259" w:lineRule="auto"/>
      <w:ind w:left="142"/>
    </w:pPr>
    <w:rPr>
      <w:rFonts w:asciiTheme="minorHAnsi" w:eastAsiaTheme="minorEastAsia" w:hAnsiTheme="minorHAnsi" w:cs="Times New Roman"/>
      <w:color w:val="auto"/>
    </w:rPr>
  </w:style>
  <w:style w:type="character" w:styleId="ad">
    <w:name w:val="Hyperlink"/>
    <w:basedOn w:val="a0"/>
    <w:uiPriority w:val="99"/>
    <w:unhideWhenUsed/>
    <w:rsid w:val="00EE3AA4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E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Тема примечания Знак"/>
    <w:basedOn w:val="a7"/>
    <w:link w:val="af0"/>
    <w:uiPriority w:val="99"/>
    <w:semiHidden/>
    <w:rsid w:val="00EE3AA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EE3AA4"/>
    <w:rPr>
      <w:b/>
      <w:bCs/>
    </w:rPr>
  </w:style>
  <w:style w:type="paragraph" w:customStyle="1" w:styleId="gmail-msolistparagraph">
    <w:name w:val="gmail-msolistparagraph"/>
    <w:basedOn w:val="a"/>
    <w:rsid w:val="00EE3A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E3AA4"/>
    <w:rPr>
      <w:rFonts w:ascii="Arial" w:eastAsia="Arial" w:hAnsi="Arial" w:cs="Arial"/>
      <w:color w:val="000000"/>
      <w:lang w:eastAsia="ru-RU"/>
    </w:rPr>
  </w:style>
  <w:style w:type="paragraph" w:styleId="af3">
    <w:name w:val="footer"/>
    <w:basedOn w:val="a"/>
    <w:link w:val="af4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3AA4"/>
    <w:rPr>
      <w:rFonts w:ascii="Arial" w:eastAsia="Arial" w:hAnsi="Arial" w:cs="Arial"/>
      <w:color w:val="000000"/>
      <w:lang w:eastAsia="ru-RU"/>
    </w:rPr>
  </w:style>
  <w:style w:type="table" w:styleId="af5">
    <w:name w:val="Table Grid"/>
    <w:basedOn w:val="a1"/>
    <w:uiPriority w:val="59"/>
    <w:rsid w:val="0016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1257E"/>
  </w:style>
  <w:style w:type="character" w:customStyle="1" w:styleId="s10">
    <w:name w:val="s_10"/>
    <w:basedOn w:val="a0"/>
    <w:rsid w:val="00A81071"/>
  </w:style>
  <w:style w:type="paragraph" w:customStyle="1" w:styleId="s1">
    <w:name w:val="s_1"/>
    <w:basedOn w:val="a"/>
    <w:rsid w:val="00A8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6">
    <w:name w:val="Emphasis"/>
    <w:basedOn w:val="a0"/>
    <w:uiPriority w:val="20"/>
    <w:qFormat/>
    <w:rsid w:val="00600218"/>
    <w:rPr>
      <w:i/>
      <w:iCs/>
    </w:rPr>
  </w:style>
  <w:style w:type="paragraph" w:styleId="af7">
    <w:name w:val="No Spacing"/>
    <w:uiPriority w:val="1"/>
    <w:qFormat/>
    <w:rsid w:val="0061484D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uiPriority w:val="99"/>
    <w:rsid w:val="00A60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4029F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7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EE3AA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E3AA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E3AA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E3AA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E3AA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E3AA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E3AA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A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A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A4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E3AA4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3AA4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AA4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3AA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EE3AA4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3A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A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next w:val="a"/>
    <w:link w:val="a4"/>
    <w:rsid w:val="00EE3AA4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EE3AA4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EE3AA4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EE3AA4"/>
    <w:rPr>
      <w:rFonts w:ascii="Arial" w:eastAsia="Arial" w:hAnsi="Arial" w:cs="Arial"/>
      <w:i/>
      <w:color w:val="666666"/>
      <w:sz w:val="30"/>
      <w:szCs w:val="3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E3AA4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E3AA4"/>
    <w:pPr>
      <w:spacing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A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A4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EE3A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636E"/>
    <w:pPr>
      <w:tabs>
        <w:tab w:val="right" w:leader="dot" w:pos="9346"/>
      </w:tabs>
      <w:spacing w:after="100" w:line="259" w:lineRule="auto"/>
      <w:ind w:firstLine="142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5F64AF"/>
    <w:pPr>
      <w:tabs>
        <w:tab w:val="left" w:pos="440"/>
        <w:tab w:val="right" w:leader="dot" w:pos="9356"/>
      </w:tabs>
      <w:spacing w:after="100" w:line="259" w:lineRule="auto"/>
      <w:jc w:val="both"/>
    </w:pPr>
    <w:rPr>
      <w:rFonts w:ascii="Times New Roman" w:eastAsia="Times New Roman" w:hAnsi="Times New Roman" w:cs="Times New Roman"/>
      <w:noProof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89636E"/>
    <w:pPr>
      <w:tabs>
        <w:tab w:val="right" w:leader="dot" w:pos="9346"/>
      </w:tabs>
      <w:spacing w:after="100" w:line="259" w:lineRule="auto"/>
      <w:ind w:left="142"/>
    </w:pPr>
    <w:rPr>
      <w:rFonts w:asciiTheme="minorHAnsi" w:eastAsiaTheme="minorEastAsia" w:hAnsiTheme="minorHAnsi" w:cs="Times New Roman"/>
      <w:color w:val="auto"/>
    </w:rPr>
  </w:style>
  <w:style w:type="character" w:styleId="ad">
    <w:name w:val="Hyperlink"/>
    <w:basedOn w:val="a0"/>
    <w:uiPriority w:val="99"/>
    <w:unhideWhenUsed/>
    <w:rsid w:val="00EE3AA4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E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Тема примечания Знак"/>
    <w:basedOn w:val="a7"/>
    <w:link w:val="af0"/>
    <w:uiPriority w:val="99"/>
    <w:semiHidden/>
    <w:rsid w:val="00EE3AA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EE3AA4"/>
    <w:rPr>
      <w:b/>
      <w:bCs/>
    </w:rPr>
  </w:style>
  <w:style w:type="paragraph" w:customStyle="1" w:styleId="gmail-msolistparagraph">
    <w:name w:val="gmail-msolistparagraph"/>
    <w:basedOn w:val="a"/>
    <w:rsid w:val="00EE3A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E3AA4"/>
    <w:rPr>
      <w:rFonts w:ascii="Arial" w:eastAsia="Arial" w:hAnsi="Arial" w:cs="Arial"/>
      <w:color w:val="000000"/>
      <w:lang w:eastAsia="ru-RU"/>
    </w:rPr>
  </w:style>
  <w:style w:type="paragraph" w:styleId="af3">
    <w:name w:val="footer"/>
    <w:basedOn w:val="a"/>
    <w:link w:val="af4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3AA4"/>
    <w:rPr>
      <w:rFonts w:ascii="Arial" w:eastAsia="Arial" w:hAnsi="Arial" w:cs="Arial"/>
      <w:color w:val="000000"/>
      <w:lang w:eastAsia="ru-RU"/>
    </w:rPr>
  </w:style>
  <w:style w:type="table" w:styleId="af5">
    <w:name w:val="Table Grid"/>
    <w:basedOn w:val="a1"/>
    <w:uiPriority w:val="59"/>
    <w:rsid w:val="0016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1257E"/>
  </w:style>
  <w:style w:type="character" w:customStyle="1" w:styleId="s10">
    <w:name w:val="s_10"/>
    <w:basedOn w:val="a0"/>
    <w:rsid w:val="00A81071"/>
  </w:style>
  <w:style w:type="paragraph" w:customStyle="1" w:styleId="s1">
    <w:name w:val="s_1"/>
    <w:basedOn w:val="a"/>
    <w:rsid w:val="00A8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6">
    <w:name w:val="Emphasis"/>
    <w:basedOn w:val="a0"/>
    <w:uiPriority w:val="20"/>
    <w:qFormat/>
    <w:rsid w:val="00600218"/>
    <w:rPr>
      <w:i/>
      <w:iCs/>
    </w:rPr>
  </w:style>
  <w:style w:type="paragraph" w:styleId="af7">
    <w:name w:val="No Spacing"/>
    <w:uiPriority w:val="1"/>
    <w:qFormat/>
    <w:rsid w:val="0061484D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uiPriority w:val="99"/>
    <w:rsid w:val="00A60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4029F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9347-34BB-4929-B83C-1EF0317D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2019-08-20T10:42:00Z</cp:lastPrinted>
  <dcterms:created xsi:type="dcterms:W3CDTF">2019-05-13T12:12:00Z</dcterms:created>
  <dcterms:modified xsi:type="dcterms:W3CDTF">2019-08-20T10:44:00Z</dcterms:modified>
</cp:coreProperties>
</file>