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80"/>
        </w:tabs>
        <w:jc w:val="center"/>
        <w:rPr>
          <w:sz w:val="20"/>
          <w:szCs w:val="20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-138430</wp:posOffset>
            </wp:positionV>
            <wp:extent cx="601345" cy="751840"/>
            <wp:effectExtent l="0" t="0" r="8255" b="10160"/>
            <wp:wrapNone/>
            <wp:docPr id="1" name="Изображение 2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Описание: neftejugansky_rayon_co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-128905</wp:posOffset>
            </wp:positionV>
            <wp:extent cx="590550" cy="740410"/>
            <wp:effectExtent l="0" t="0" r="0" b="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048" t="16817" r="9666" b="818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tabs>
          <w:tab w:val="left" w:pos="3780"/>
        </w:tabs>
        <w:jc w:val="center"/>
        <w:rPr>
          <w:sz w:val="20"/>
          <w:szCs w:val="20"/>
        </w:rPr>
      </w:pPr>
    </w:p>
    <w:p>
      <w:pPr>
        <w:tabs>
          <w:tab w:val="left" w:pos="3780"/>
        </w:tabs>
        <w:jc w:val="center"/>
        <w:rPr>
          <w:sz w:val="20"/>
          <w:szCs w:val="20"/>
        </w:rPr>
      </w:pPr>
    </w:p>
    <w:p>
      <w:pPr>
        <w:tabs>
          <w:tab w:val="left" w:pos="3780"/>
        </w:tabs>
        <w:jc w:val="center"/>
        <w:rPr>
          <w:sz w:val="20"/>
          <w:szCs w:val="20"/>
        </w:rPr>
      </w:pPr>
    </w:p>
    <w:p>
      <w:pPr>
        <w:ind w:right="18"/>
        <w:jc w:val="center"/>
        <w:rPr>
          <w:b/>
          <w:bCs/>
          <w:sz w:val="20"/>
          <w:szCs w:val="20"/>
        </w:rPr>
      </w:pPr>
    </w:p>
    <w:p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муниципальный район</w:t>
      </w:r>
    </w:p>
    <w:p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СЕЛЬСКОГО ПОСЕЛЕНИЯ </w:t>
      </w:r>
    </w:p>
    <w:p>
      <w:pPr>
        <w:ind w:right="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ind w:right="18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ПОСТАНОВЛЕНИ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Е</w:t>
      </w:r>
    </w:p>
    <w:p>
      <w:pPr>
        <w:ind w:right="18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ind w:right="18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15.11.2023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106-па-нпа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>..</w:t>
      </w:r>
    </w:p>
    <w:p>
      <w:pPr>
        <w:ind w:right="18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Усть-Юган</w:t>
      </w:r>
    </w:p>
    <w:p>
      <w:pPr>
        <w:ind w:right="18"/>
        <w:rPr>
          <w:rFonts w:ascii="Times New Roman" w:hAnsi="Times New Roman" w:cs="Times New Roman"/>
          <w:sz w:val="20"/>
          <w:szCs w:val="20"/>
        </w:rPr>
      </w:pPr>
    </w:p>
    <w:p>
      <w:pPr>
        <w:pStyle w:val="17"/>
        <w:widowControl/>
        <w:ind w:firstLine="0"/>
        <w:jc w:val="both"/>
        <w:rPr>
          <w:sz w:val="25"/>
          <w:szCs w:val="25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нормативных затрат на обеспечение функций 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 «Администрация сельского поселения Усть-Юган» </w:t>
      </w:r>
    </w:p>
    <w:p>
      <w:pPr>
        <w:autoSpaceDE w:val="0"/>
        <w:autoSpaceDN w:val="0"/>
        <w:adjustRightInd w:val="0"/>
        <w:jc w:val="center"/>
        <w:rPr>
          <w:bCs/>
        </w:rPr>
      </w:pPr>
      <w:r>
        <w:rPr>
          <w:rFonts w:ascii="Times New Roman" w:hAnsi="Times New Roman" w:cs="Times New Roman"/>
          <w:sz w:val="28"/>
          <w:szCs w:val="28"/>
        </w:rPr>
        <w:t>и МКУ «АХС сп Усть-Юган»</w:t>
      </w:r>
    </w:p>
    <w:p>
      <w:pPr>
        <w:autoSpaceDE w:val="0"/>
        <w:autoSpaceDN w:val="0"/>
        <w:adjustRightInd w:val="0"/>
        <w:rPr>
          <w:bCs/>
        </w:rPr>
      </w:pPr>
    </w:p>
    <w:p>
      <w:pPr>
        <w:autoSpaceDE w:val="0"/>
        <w:autoSpaceDN w:val="0"/>
        <w:adjustRightInd w:val="0"/>
        <w:rPr>
          <w:bCs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соответствие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сельского поселения Усть-Юган от 20.06.2016 № 79- па «Об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сельское поселение Усть-Юган, содержанию указанных актов и обеспечению их исполнения»                               п о с т а н о в л я ю 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jc w:val="both"/>
      </w:pPr>
      <w:r>
        <w:tab/>
      </w:r>
    </w:p>
    <w:p>
      <w:pPr>
        <w:pStyle w:val="31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kern w:val="2"/>
          <w:szCs w:val="28"/>
        </w:rPr>
      </w:pPr>
      <w:r>
        <w:rPr>
          <w:szCs w:val="28"/>
        </w:rPr>
        <w:t>У</w:t>
      </w:r>
      <w:r>
        <w:rPr>
          <w:kern w:val="2"/>
          <w:szCs w:val="28"/>
        </w:rPr>
        <w:t>твердить нормативные затраты на обеспечение МУ «Администрация сельского поселения Усть-Юган» и МКУ «АХС сп              Усть-Юган»</w:t>
      </w:r>
      <w:r>
        <w:rPr>
          <w:rFonts w:hint="default"/>
          <w:kern w:val="2"/>
          <w:szCs w:val="28"/>
          <w:lang w:val="ru-RU"/>
        </w:rPr>
        <w:t xml:space="preserve"> согласно приложению к настоящему постановлению.</w:t>
      </w:r>
      <w:bookmarkStart w:id="0" w:name="_GoBack"/>
      <w:bookmarkEnd w:id="0"/>
    </w:p>
    <w:p>
      <w:pPr>
        <w:pStyle w:val="31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Признать утратившим силу постановление администрации сельского поселения Усть-Юган от 15.08.2016 № 122-па «Об утверждении нормативных затрат на обеспечение функций муниципальных органов сельского поселения Усть-Юган и подведомственных администрации сельского поселения Усть-Юган казенных учреждений».</w:t>
      </w:r>
    </w:p>
    <w:p>
      <w:pPr>
        <w:pStyle w:val="31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Настоящее постановление подлежит официальному опубликованию (обнародованию)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>
      <w:pPr>
        <w:pStyle w:val="31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kern w:val="2"/>
          <w:szCs w:val="28"/>
        </w:rPr>
      </w:pPr>
      <w:r>
        <w:rPr>
          <w:kern w:val="2"/>
          <w:szCs w:val="28"/>
        </w:rPr>
        <w:t>Настоящее постановление вступает в силу после официального опубликования (обнародования).</w:t>
      </w:r>
    </w:p>
    <w:p>
      <w:pPr>
        <w:pStyle w:val="31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kern w:val="2"/>
          <w:szCs w:val="28"/>
        </w:rPr>
      </w:pPr>
      <w:r>
        <w:rPr>
          <w:szCs w:val="28"/>
        </w:rPr>
        <w:t>Контроль за выполнением постановления оставляю за собой.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Усть-Юган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В.А. Мякишев</w:t>
      </w:r>
    </w:p>
    <w:p>
      <w:pPr>
        <w:contextualSpacing/>
        <w:rPr>
          <w:rFonts w:ascii="Times New Roman" w:hAnsi="Times New Roman" w:cs="Times New Roman"/>
        </w:rPr>
      </w:pPr>
    </w:p>
    <w:p>
      <w:pPr>
        <w:contextualSpacing/>
        <w:rPr>
          <w:rFonts w:ascii="Times New Roman" w:hAnsi="Times New Roman" w:cs="Times New Roman"/>
        </w:rPr>
      </w:pPr>
    </w:p>
    <w:p>
      <w:pPr>
        <w:contextualSpacing/>
        <w:rPr>
          <w:rFonts w:ascii="Times New Roman" w:hAnsi="Times New Roman" w:cs="Times New Roman"/>
        </w:rPr>
      </w:pPr>
    </w:p>
    <w:p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>
      <w:pPr>
        <w:contextualSpacing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tabs>
          <w:tab w:val="left" w:pos="5793"/>
        </w:tabs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600"/>
        </w:tabs>
        <w:ind w:left="6237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600"/>
        </w:tabs>
        <w:ind w:left="520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>
      <w:pPr>
        <w:tabs>
          <w:tab w:val="left" w:pos="2600"/>
        </w:tabs>
        <w:ind w:left="520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сельского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Усть-Юган</w:t>
      </w:r>
    </w:p>
    <w:p>
      <w:pPr>
        <w:tabs>
          <w:tab w:val="left" w:pos="2600"/>
        </w:tabs>
        <w:ind w:left="5200" w:leftChars="0" w:firstLine="0" w:firstLineChars="0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15.11.2023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106-па-нпа</w:t>
      </w:r>
    </w:p>
    <w:p>
      <w:pPr>
        <w:tabs>
          <w:tab w:val="left" w:pos="2600"/>
        </w:tabs>
        <w:ind w:left="6237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затраты на обеспечение функций МУ «Администрация сельского поселения Усть-Юган» и МКУ «АХС сп Усть-Юган»</w:t>
      </w:r>
    </w:p>
    <w:p>
      <w:pPr>
        <w:tabs>
          <w:tab w:val="left" w:pos="2600"/>
        </w:tabs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приложение распространяется в отношении МУ «Администрация сельского поселения Усть-Юган» и МКУ «АХС сп            Усть-Юган», затраты на обеспечение которых, осуществляются на основании соответствующих договоров.</w:t>
      </w:r>
    </w:p>
    <w:p>
      <w:pPr>
        <w:tabs>
          <w:tab w:val="left" w:pos="26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 наименование товаров, работ, услуг может быть изменено в соответствии с каталогом товаров, работ, услуг для обеспечения государственных и муниципальных нужд (далее – КТРУ),  наименование единиц измерения может быть изменено в зависимости от коммерческих предложений, технических заданий, в соответствии с КТРУ, но количество штук должно быть неизменным в соотношении с единицами измерения, указанными в данном постановлении.</w:t>
      </w:r>
    </w:p>
    <w:p>
      <w:pPr>
        <w:tabs>
          <w:tab w:val="left" w:pos="2600"/>
        </w:tabs>
        <w:jc w:val="both"/>
        <w:rPr>
          <w:szCs w:val="28"/>
        </w:rPr>
      </w:pPr>
    </w:p>
    <w:p>
      <w:pPr>
        <w:pStyle w:val="31"/>
        <w:tabs>
          <w:tab w:val="left" w:pos="0"/>
        </w:tabs>
        <w:ind w:left="0"/>
        <w:jc w:val="center"/>
        <w:rPr>
          <w:b/>
          <w:szCs w:val="28"/>
        </w:rPr>
      </w:pPr>
      <w:r>
        <w:rPr>
          <w:b/>
          <w:szCs w:val="28"/>
        </w:rPr>
        <w:t>Предоставление доступа к сети местной фиксированной телефонной связи независимо от типа абонентской линии и при отсутствии технической возможности осуществления повременного учета:</w:t>
      </w:r>
    </w:p>
    <w:p>
      <w:pPr>
        <w:pStyle w:val="31"/>
        <w:tabs>
          <w:tab w:val="left" w:pos="0"/>
        </w:tabs>
        <w:ind w:left="0"/>
        <w:jc w:val="center"/>
        <w:rPr>
          <w:b/>
          <w:szCs w:val="28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ub>
          </m:sSub>
          <m:r>
            <m:rPr/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=1</m:t>
              </m: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gаб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м</m:t>
              </m: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gм</m:t>
              </m: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ub>
          </m:sSub>
        </m:oMath>
      </m:oMathPara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gаб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 - количество абонентских номеров, используемых для местных телефонных соединений, с </w:t>
      </w:r>
      <w:r>
        <w:rPr>
          <w:rFonts w:ascii="Times New Roman" w:hAnsi="Times New Roman" w:cs="Times New Roman"/>
          <w:sz w:val="20"/>
          <w:szCs w:val="20"/>
          <w:lang w:val="en-US"/>
        </w:rPr>
        <w:t>g</w:t>
      </w:r>
      <w:r>
        <w:rPr>
          <w:rFonts w:ascii="Times New Roman" w:hAnsi="Times New Roman" w:cs="Times New Roman"/>
          <w:sz w:val="20"/>
          <w:szCs w:val="20"/>
        </w:rPr>
        <w:t>-м тарифом;</w:t>
      </w:r>
    </w:p>
    <w:p>
      <w:pPr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Н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g</m:t>
            </m:r>
            <m:r>
              <m:rPr/>
              <w:rPr>
                <w:rFonts w:ascii="Cambria Math" w:hAnsi="Cambria Math" w:cs="Times New Roman"/>
                <w:sz w:val="20"/>
                <w:szCs w:val="20"/>
              </w:rPr>
              <m:t>м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 - ежемесячная плата в расчете на 1 абонентский номер по </w:t>
      </w:r>
      <w:r>
        <w:rPr>
          <w:rFonts w:ascii="Times New Roman" w:hAnsi="Times New Roman" w:cs="Times New Roman"/>
          <w:sz w:val="20"/>
          <w:szCs w:val="20"/>
          <w:lang w:val="en-US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-му тарифу; </w:t>
      </w:r>
    </w:p>
    <w:p>
      <w:pPr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gм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- количество месяцев предоставления услуги по </w:t>
      </w:r>
      <w:r>
        <w:rPr>
          <w:rFonts w:ascii="Times New Roman" w:hAnsi="Times New Roman" w:cs="Times New Roman"/>
          <w:sz w:val="20"/>
          <w:szCs w:val="20"/>
          <w:lang w:val="en-US"/>
        </w:rPr>
        <w:t>g</w:t>
      </w:r>
      <w:r>
        <w:rPr>
          <w:rFonts w:ascii="Times New Roman" w:hAnsi="Times New Roman" w:cs="Times New Roman"/>
          <w:sz w:val="20"/>
          <w:szCs w:val="20"/>
        </w:rPr>
        <w:t>-му тарифу.</w:t>
      </w:r>
    </w:p>
    <w:p>
      <w:pPr>
        <w:pStyle w:val="31"/>
        <w:ind w:left="360"/>
        <w:rPr>
          <w:b/>
          <w:i/>
          <w:sz w:val="20"/>
          <w:szCs w:val="20"/>
        </w:rPr>
      </w:pPr>
    </w:p>
    <w:tbl>
      <w:tblPr>
        <w:tblStyle w:val="5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118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абонентских номеров используемых для местных телефонных соединений 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Ежемесячная плата в расчете на 1 абонентский номер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>
      <w:pPr>
        <w:pStyle w:val="31"/>
        <w:tabs>
          <w:tab w:val="left" w:pos="709"/>
        </w:tabs>
        <w:ind w:left="0"/>
        <w:jc w:val="both"/>
        <w:rPr>
          <w:szCs w:val="28"/>
        </w:rPr>
      </w:pPr>
    </w:p>
    <w:p>
      <w:pPr>
        <w:pStyle w:val="31"/>
        <w:tabs>
          <w:tab w:val="left" w:pos="709"/>
        </w:tabs>
        <w:ind w:left="0"/>
        <w:jc w:val="center"/>
        <w:rPr>
          <w:b/>
        </w:rPr>
      </w:pPr>
      <w:r>
        <w:rPr>
          <w:b/>
        </w:rPr>
        <w:t>Предоставление абоненту в постоянное пользование абонентской линии и осуществление учета продолжительности местных телефонных соединений с использованием абонентской системы оплаты за неограниченный объем местных телефонных соединений:</w:t>
      </w:r>
    </w:p>
    <w:p>
      <w:pPr>
        <w:pStyle w:val="31"/>
        <w:tabs>
          <w:tab w:val="left" w:pos="709"/>
        </w:tabs>
        <w:ind w:left="0"/>
        <w:jc w:val="center"/>
        <w:rPr>
          <w:b/>
        </w:rPr>
      </w:pPr>
    </w:p>
    <w:p>
      <w:pPr>
        <w:ind w:firstLine="567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/>
                <w:rPr>
                  <w:rFonts w:ascii="Cambria Math" w:hAnsi="Cambria Math"/>
                </w:rPr>
                <m:t>З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  <m:ctrlPr>
                <w:rPr>
                  <w:rFonts w:ascii="Cambria Math" w:hAnsi="Cambria Math"/>
                  <w:i/>
                </w:rPr>
              </m:ctrlPr>
            </m:sub>
          </m:sSub>
          <m:r>
            <m:rPr/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  <m:ctrlPr>
                <w:rPr>
                  <w:rFonts w:ascii="Cambria Math" w:hAnsi="Cambria Math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</m:t>
              </m:r>
              <m:ctrlPr>
                <w:rPr>
                  <w:rFonts w:ascii="Cambria Math" w:hAnsi="Cambria Math"/>
                </w:rPr>
              </m:ctrlPr>
            </m:sup>
            <m:e>
              <m:r>
                <m:rPr/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</w:rPr>
                    <m:t>л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ctrlPr>
                <w:rPr>
                  <w:rFonts w:ascii="Cambria Math" w:hAnsi="Cambria Math"/>
                </w:rPr>
              </m:ctrlPr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m:rPr/>
                <w:rPr>
                  <w:rFonts w:ascii="Cambria Math" w:hAnsi="Cambria Math"/>
                </w:rPr>
                <m:t>л</m:t>
              </m:r>
              <m:ctrlPr>
                <w:rPr>
                  <w:rFonts w:ascii="Cambria Math" w:hAnsi="Cambria Math"/>
                </w:rPr>
              </m:ctrlP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  <m:r>
                <m:rPr/>
                <w:rPr>
                  <w:rFonts w:ascii="Cambria Math" w:hAnsi="Cambria Math"/>
                </w:rPr>
                <m:t>аб</m:t>
              </m:r>
              <m:ctrlPr>
                <w:rPr>
                  <w:rFonts w:ascii="Cambria Math" w:hAnsi="Cambria Math"/>
                </w:rPr>
              </m:ctrlP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H</m:t>
                  </m:r>
                  <m:ctrlPr>
                    <w:rPr>
                      <w:rFonts w:ascii="Cambria Math" w:hAnsi="Cambria Math"/>
                      <w:lang w:val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аб</m:t>
                  </m:r>
                  <m:ctrlPr>
                    <w:rPr>
                      <w:rFonts w:ascii="Cambria Math" w:hAnsi="Cambria Math"/>
                      <w:lang w:val="en-US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)×N</m:t>
              </m:r>
              <m:ctrlPr>
                <w:rPr>
                  <w:rFonts w:ascii="Cambria Math" w:hAnsi="Cambria Math"/>
                  <w:lang w:val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м</m:t>
              </m:r>
              <m:ctrlPr>
                <w:rPr>
                  <w:rFonts w:ascii="Cambria Math" w:hAnsi="Cambria Math"/>
                  <w:lang w:val="en-US"/>
                </w:rPr>
              </m:ctrlPr>
            </m:sub>
          </m:sSub>
        </m:oMath>
      </m:oMathPara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 - количество абонентских линий, предоставляемых в постоянное пользование;</w:t>
      </w:r>
    </w:p>
    <w:p>
      <w:pPr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Н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 - цена абонентской линии;</w:t>
      </w:r>
    </w:p>
    <w:p>
      <w:pPr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qаб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 -  количество абонентских номеров, используемых для местных соединений, с q-м тарифом; </w:t>
      </w:r>
    </w:p>
    <w:p>
      <w:pPr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H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qаб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 - ежемесячная абонентская плата в расчете на 1 абонентский номер по q-му тарифу; </w:t>
      </w:r>
    </w:p>
    <w:p>
      <w:pPr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- количество месяцев предоставления услуги. </w:t>
      </w:r>
    </w:p>
    <w:p>
      <w:pPr>
        <w:pStyle w:val="32"/>
        <w:rPr>
          <w:color w:val="auto"/>
          <w:sz w:val="20"/>
          <w:szCs w:val="20"/>
        </w:rPr>
      </w:pPr>
    </w:p>
    <w:tbl>
      <w:tblPr>
        <w:tblStyle w:val="5"/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926"/>
        <w:gridCol w:w="2251"/>
        <w:gridCol w:w="1952"/>
        <w:gridCol w:w="13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линий, предоставляемых в постоянное пользование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абонентской линии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(не более, руб.)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номеров, используемых для местных соединений, с q-м тарифом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Ежемесячная абонентская плата в расчете на 1 абонентский номер по q-му тарифу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>
      <w:pPr>
        <w:tabs>
          <w:tab w:val="left" w:pos="1276"/>
        </w:tabs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</w:p>
    <w:p>
      <w:pPr>
        <w:tabs>
          <w:tab w:val="left" w:pos="1276"/>
        </w:tabs>
        <w:spacing w:after="200"/>
        <w:ind w:left="709"/>
        <w:contextualSpacing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Предоставление абоненту в постоянное пользование абонентской линии и осуществлении повременного учета продолжительности местных телефонных соединений с использованием повременной системы оплаты местных телефонных соединений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>:</w:t>
      </w:r>
    </w:p>
    <w:p>
      <w:pPr>
        <w:tabs>
          <w:tab w:val="left" w:pos="1276"/>
        </w:tabs>
        <w:spacing w:after="200"/>
        <w:ind w:left="709"/>
        <w:contextualSpacing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>
      <w:pPr>
        <w:spacing w:after="200" w:line="276" w:lineRule="auto"/>
        <w:ind w:firstLine="567"/>
        <w:jc w:val="both"/>
        <w:rPr>
          <w:rFonts w:ascii="Times New Roman" w:hAnsi="Times New Roman" w:cs="Times New Roman"/>
          <w:i/>
          <w:lang w:val="en-US" w:eastAsia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eastAsia="en-US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lang w:eastAsia="en-US"/>
                </w:rPr>
                <m:t>З</m:t>
              </m:r>
              <m:ctrlPr>
                <w:rPr>
                  <w:rFonts w:ascii="Cambria Math" w:hAnsi="Cambria Math" w:cs="Times New Roman"/>
                  <w:i/>
                  <w:lang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eastAsia="en-US"/>
                </w:rPr>
                <m:t>m</m:t>
              </m:r>
              <m:ctrlPr>
                <w:rPr>
                  <w:rFonts w:ascii="Cambria Math" w:hAnsi="Cambria Math" w:cs="Times New Roman"/>
                  <w:i/>
                  <w:lang w:eastAsia="en-US"/>
                </w:rPr>
              </m:ctrlPr>
            </m:sub>
          </m:sSub>
          <m:r>
            <m:rPr/>
            <w:rPr>
              <w:rFonts w:ascii="Cambria Math" w:hAnsi="Cambria Math" w:cs="Times New Roman"/>
              <w:lang w:eastAsia="en-US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 w:eastAsia="en-US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eastAsia="en-US"/>
                </w:rPr>
                <m:t>=1</m:t>
              </m:r>
              <m:ctrlPr>
                <w:rPr>
                  <w:rFonts w:ascii="Cambria Math" w:hAnsi="Cambria Math" w:cs="Times New Roman"/>
                  <w:lang w:eastAsia="en-US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lang w:val="en-US" w:eastAsia="en-US"/>
                </w:rPr>
                <m:t>s</m:t>
              </m:r>
              <m:ctrlPr>
                <w:rPr>
                  <w:rFonts w:ascii="Cambria Math" w:hAnsi="Cambria Math" w:cs="Times New Roman"/>
                  <w:lang w:eastAsia="en-US"/>
                </w:rPr>
              </m:ctrlP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lang w:eastAsia="en-US"/>
                </w:rPr>
                <m:t>(</m:t>
              </m:r>
              <m:ctrlPr>
                <w:rPr>
                  <w:rFonts w:ascii="Cambria Math" w:hAnsi="Cambria Math" w:cs="Times New Roman"/>
                  <w:lang w:eastAsia="en-US"/>
                </w:rPr>
              </m:ctrlPr>
            </m:e>
          </m:nary>
          <m:sSub>
            <m:sSubPr>
              <m:ctrlPr>
                <w:rPr>
                  <w:rFonts w:ascii="Cambria Math" w:hAnsi="Cambria Math" w:cs="Times New Roman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eastAsia="en-US"/>
                </w:rPr>
                <m:t>Q</m:t>
              </m:r>
              <m:ctrlPr>
                <w:rPr>
                  <w:rFonts w:ascii="Cambria Math" w:hAnsi="Cambria Math" w:cs="Times New Roman"/>
                  <w:lang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eastAsia="en-US"/>
                </w:rPr>
                <m:t>л</m:t>
              </m:r>
              <m:ctrlPr>
                <w:rPr>
                  <w:rFonts w:ascii="Cambria Math" w:hAnsi="Cambria Math" w:cs="Times New Roman"/>
                  <w:lang w:eastAsia="en-US"/>
                </w:rPr>
              </m:ctrlPr>
            </m:sub>
          </m:sSub>
          <m:sSub>
            <m:sSubPr>
              <m:ctrlPr>
                <w:rPr>
                  <w:rFonts w:ascii="Cambria Math" w:hAnsi="Cambria Math" w:cs="Times New Roman"/>
                  <w:lang w:val="en-US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 w:eastAsia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lang w:val="en-US" w:eastAsia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lang w:eastAsia="en-US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Times New Roman"/>
                          <w:lang w:eastAsia="en-US"/>
                        </w:rPr>
                        <m:t>N</m:t>
                      </m:r>
                      <m:ctrlPr>
                        <w:rPr>
                          <w:rFonts w:ascii="Cambria Math" w:hAnsi="Cambria Math" w:cs="Times New Roman"/>
                          <w:lang w:eastAsia="en-US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eastAsia="en-US"/>
                        </w:rPr>
                        <m:t>л</m:t>
                      </m:r>
                      <m:ctrlPr>
                        <w:rPr>
                          <w:rFonts w:ascii="Cambria Math" w:hAnsi="Cambria Math" w:cs="Times New Roman"/>
                          <w:lang w:eastAsia="en-US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 w:eastAsia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eastAsia="en-US"/>
                        </w:rPr>
                        <m:t>Q</m:t>
                      </m:r>
                      <m:ctrlPr>
                        <w:rPr>
                          <w:rFonts w:ascii="Cambria Math" w:hAnsi="Cambria Math" w:cs="Times New Roman"/>
                          <w:lang w:eastAsia="en-US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eastAsia="en-US"/>
                        </w:rPr>
                        <m:t>bаб</m:t>
                      </m:r>
                      <m:ctrlPr>
                        <w:rPr>
                          <w:rFonts w:ascii="Cambria Math" w:hAnsi="Cambria Math" w:cs="Times New Roman"/>
                          <w:lang w:eastAsia="en-US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 w:eastAsia="en-US"/>
                    </w:rPr>
                    <m:t>×S</m:t>
                  </m:r>
                  <m:ctrlPr>
                    <w:rPr>
                      <w:rFonts w:ascii="Cambria Math" w:hAnsi="Cambria Math" w:cs="Times New Roman"/>
                      <w:lang w:val="en-US" w:eastAsia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 w:eastAsia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eastAsia="en-US"/>
                    </w:rPr>
                    <m:t>м</m:t>
                  </m:r>
                  <m:ctrlPr>
                    <w:rPr>
                      <w:rFonts w:ascii="Cambria Math" w:hAnsi="Cambria Math" w:cs="Times New Roman"/>
                      <w:lang w:val="en-US" w:eastAsia="en-US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lang w:val="en-US" w:eastAsia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 w:eastAsia="en-US"/>
                    </w:rPr>
                    <m:t>P</m:t>
                  </m:r>
                  <m:ctrlPr>
                    <w:rPr>
                      <w:rFonts w:ascii="Cambria Math" w:hAnsi="Cambria Math" w:cs="Times New Roman"/>
                      <w:lang w:val="en-US" w:eastAsia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 w:eastAsia="en-US"/>
                    </w:rPr>
                    <m:t>bм</m:t>
                  </m:r>
                  <m:ctrlPr>
                    <w:rPr>
                      <w:rFonts w:ascii="Cambria Math" w:hAnsi="Cambria Math" w:cs="Times New Roman"/>
                      <w:lang w:val="en-US" w:eastAsia="en-US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lang w:val="en-US" w:eastAsia="en-US"/>
                </w:rPr>
                <m:t>)×N</m:t>
              </m:r>
              <m:ctrlPr>
                <w:rPr>
                  <w:rFonts w:ascii="Cambria Math" w:hAnsi="Cambria Math" w:cs="Times New Roman"/>
                  <w:lang w:val="en-US"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 w:eastAsia="en-US"/>
                </w:rPr>
                <m:t>м</m:t>
              </m:r>
              <m:ctrlPr>
                <w:rPr>
                  <w:rFonts w:ascii="Cambria Math" w:hAnsi="Cambria Math" w:cs="Times New Roman"/>
                  <w:lang w:val="en-US" w:eastAsia="en-US"/>
                </w:rPr>
              </m:ctrlPr>
            </m:sub>
          </m:sSub>
        </m:oMath>
      </m:oMathPara>
    </w:p>
    <w:p>
      <w:pPr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m:oMath>
        <m:sSub>
          <m:sSubP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>Q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>л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sub>
        </m:sSub>
      </m:oMath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количество абонентских линий, предоставляемых в постоянное пользование;</w:t>
      </w:r>
    </w:p>
    <w:p>
      <w:pPr>
        <w:rPr>
          <w:rFonts w:ascii="Times New Roman" w:hAnsi="Times New Roman" w:eastAsia="Calibri" w:cs="Times New Roman"/>
          <w:sz w:val="20"/>
          <w:szCs w:val="20"/>
          <w:lang w:eastAsia="en-US"/>
        </w:rPr>
      </w:pPr>
      <m:oMath>
        <m:sSub>
          <m:sSubP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>N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>л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sub>
        </m:sSub>
      </m:oMath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цена абонентской линии;</w:t>
      </w:r>
    </w:p>
    <w:p>
      <w:pPr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m:oMath>
        <m:sSub>
          <m:sSubP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>Q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>bаб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sub>
        </m:sSub>
      </m:oMath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количество абонентских номеров, используемых для местных телефонных соединений, с </w:t>
      </w:r>
      <w:r>
        <w:rPr>
          <w:rFonts w:ascii="Times New Roman" w:hAnsi="Times New Roman" w:eastAsia="Calibri" w:cs="Times New Roman"/>
          <w:sz w:val="20"/>
          <w:szCs w:val="20"/>
          <w:lang w:val="en-US" w:eastAsia="en-US"/>
        </w:rPr>
        <w:t>b</w:t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>-м тарифом;</w:t>
      </w:r>
    </w:p>
    <w:p>
      <w:pPr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m:oMath>
        <m:sSub>
          <m:sSubP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  <m:t>S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  <m:t>b</m:t>
            </m:r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>м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sub>
        </m:sSub>
      </m:oMath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– продолжительность местных телефонных соединений в месяц в расчете на 1 абонентский номер по </w:t>
      </w:r>
      <w:r>
        <w:rPr>
          <w:rFonts w:ascii="Times New Roman" w:hAnsi="Times New Roman" w:eastAsia="Calibri" w:cs="Times New Roman"/>
          <w:sz w:val="20"/>
          <w:szCs w:val="20"/>
          <w:lang w:val="en-US" w:eastAsia="en-US"/>
        </w:rPr>
        <w:t>b</w:t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>-му тарифу;</w:t>
      </w:r>
    </w:p>
    <w:p>
      <w:pPr>
        <w:rPr>
          <w:rFonts w:ascii="Times New Roman" w:hAnsi="Times New Roman" w:eastAsia="Calibri" w:cs="Times New Roman"/>
          <w:sz w:val="20"/>
          <w:szCs w:val="20"/>
          <w:lang w:eastAsia="en-US"/>
        </w:rPr>
      </w:pPr>
      <m:oMath>
        <m:sSub>
          <m:sSubP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  <m:t>P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  <m:t>b</m:t>
            </m:r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>м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sub>
        </m:sSub>
      </m:oMath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цена минуты разговора при местных телефонных соединениях по </w:t>
      </w:r>
      <w:r>
        <w:rPr>
          <w:rFonts w:ascii="Times New Roman" w:hAnsi="Times New Roman" w:eastAsia="Calibri" w:cs="Times New Roman"/>
          <w:sz w:val="20"/>
          <w:szCs w:val="20"/>
          <w:lang w:val="en-US" w:eastAsia="en-US"/>
        </w:rPr>
        <w:t>b</w:t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>-му тарифу;</w:t>
      </w:r>
    </w:p>
    <w:p>
      <w:pPr>
        <w:rPr>
          <w:rFonts w:ascii="Times New Roman" w:hAnsi="Times New Roman" w:eastAsia="Calibri" w:cs="Times New Roman"/>
          <w:sz w:val="20"/>
          <w:szCs w:val="20"/>
          <w:lang w:eastAsia="en-US"/>
        </w:rPr>
      </w:pPr>
      <m:oMath>
        <m:sSub>
          <m:sSubP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>N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>м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sub>
        </m:sSub>
      </m:oMath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количество месяцев предоставления услуги.</w:t>
      </w:r>
    </w:p>
    <w:p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eastAsia="Calibri" w:cs="Times New Roman"/>
          <w:sz w:val="20"/>
          <w:szCs w:val="20"/>
          <w:lang w:eastAsia="en-US"/>
        </w:rPr>
      </w:pPr>
    </w:p>
    <w:tbl>
      <w:tblPr>
        <w:tblStyle w:val="5"/>
        <w:tblW w:w="946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583"/>
        <w:gridCol w:w="2010"/>
        <w:gridCol w:w="1675"/>
        <w:gridCol w:w="1539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Количество абонентских линий, предоставленных в постоянное пользование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Цена абонентской линии (руб.)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Количество абонентских номеров, используемых для местных телефонных соединений, с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 w:eastAsia="en-US"/>
              </w:rPr>
              <w:t>b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-м тарифом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Цена минуты разговора при местных телефонных соединениях по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 w:eastAsia="en-US"/>
              </w:rPr>
              <w:t>b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-му тарифу 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( руб.)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Продолжительность местных телефонных соединений в месяц в расчете на 1 абонентский номер по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 w:eastAsia="en-US"/>
              </w:rPr>
              <w:t>b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-му тарифу  (мин.)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Количество месяцев предоставления услуги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(мес.)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не более10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не более тарифа, установленного оператором связи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не более 10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не более тарифа, установленного оператором связи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по необходимости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не более 12</w:t>
            </w:r>
          </w:p>
        </w:tc>
      </w:tr>
    </w:tbl>
    <w:p>
      <w:pPr>
        <w:tabs>
          <w:tab w:val="left" w:pos="1276"/>
        </w:tabs>
        <w:ind w:left="709"/>
        <w:contextualSpacing/>
        <w:jc w:val="both"/>
        <w:rPr>
          <w:rFonts w:eastAsia="Calibri"/>
          <w:b/>
          <w:sz w:val="22"/>
          <w:szCs w:val="22"/>
          <w:highlight w:val="yellow"/>
          <w:lang w:eastAsia="en-US"/>
        </w:rPr>
      </w:pPr>
    </w:p>
    <w:p>
      <w:pPr>
        <w:tabs>
          <w:tab w:val="left" w:pos="1276"/>
        </w:tabs>
        <w:spacing w:after="200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Затраты на внутризоновые, междугородные и международные телефонные соединения (</w:t>
      </w:r>
      <m:oMath>
        <m:sSub>
          <m:sSubPr>
            <m:ctrlPr>
              <w:rPr>
                <w:rFonts w:ascii="Cambria Math" w:hAnsi="Cambria Math" w:eastAsia="Calibri" w:cs="Times New Roman"/>
                <w:b/>
                <w:sz w:val="28"/>
                <w:szCs w:val="28"/>
                <w:lang w:eastAsia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eastAsia="Calibri" w:cs="Times New Roman"/>
                <w:sz w:val="28"/>
                <w:szCs w:val="28"/>
                <w:lang w:eastAsia="en-US"/>
              </w:rPr>
              <m:t>З</m:t>
            </m:r>
            <m:ctrlPr>
              <w:rPr>
                <w:rFonts w:ascii="Cambria Math" w:hAnsi="Cambria Math" w:eastAsia="Calibri" w:cs="Times New Roman"/>
                <w:b/>
                <w:sz w:val="28"/>
                <w:szCs w:val="28"/>
                <w:lang w:eastAsia="en-US"/>
              </w:rPr>
            </m:ctrlPr>
          </m:e>
          <m:sub>
            <m:r>
              <m:rPr>
                <m:sty m:val="b"/>
              </m:rPr>
              <w:rPr>
                <w:rFonts w:ascii="Cambria Math" w:hAnsi="Cambria Math" w:eastAsia="Calibri" w:cs="Times New Roman"/>
                <w:sz w:val="28"/>
                <w:szCs w:val="28"/>
                <w:lang w:eastAsia="en-US"/>
              </w:rPr>
              <m:t>св</m:t>
            </m:r>
            <m:ctrlPr>
              <w:rPr>
                <w:rFonts w:ascii="Cambria Math" w:hAnsi="Cambria Math" w:eastAsia="Calibri" w:cs="Times New Roman"/>
                <w:b/>
                <w:sz w:val="28"/>
                <w:szCs w:val="28"/>
                <w:lang w:eastAsia="en-US"/>
              </w:rPr>
            </m:ctrlPr>
          </m:sub>
        </m:sSub>
        <m:r>
          <m:rPr>
            <m:sty m:val="b"/>
          </m:rPr>
          <w:rPr>
            <w:rFonts w:ascii="Cambria Math" w:hAnsi="Cambria Math" w:eastAsia="Calibri" w:cs="Times New Roman"/>
            <w:sz w:val="28"/>
            <w:szCs w:val="28"/>
            <w:lang w:eastAsia="en-US"/>
          </w:rPr>
          <m:t>)</m:t>
        </m:r>
      </m:oMath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:</w:t>
      </w:r>
    </w:p>
    <w:p>
      <w:pPr>
        <w:tabs>
          <w:tab w:val="left" w:pos="1276"/>
        </w:tabs>
        <w:ind w:left="709"/>
        <w:contextualSpacing/>
        <w:jc w:val="both"/>
        <w:rPr>
          <w:rFonts w:ascii="Times New Roman" w:hAnsi="Times New Roman" w:eastAsia="Calibri" w:cs="Times New Roman"/>
          <w:sz w:val="22"/>
          <w:szCs w:val="22"/>
          <w:lang w:eastAsia="en-US"/>
        </w:rPr>
      </w:pPr>
    </w:p>
    <w:p>
      <w:pPr>
        <w:spacing w:after="200" w:line="276" w:lineRule="auto"/>
        <w:ind w:firstLine="567"/>
        <w:jc w:val="both"/>
        <w:rPr>
          <w:rFonts w:ascii="Times New Roman" w:hAnsi="Times New Roman" w:eastAsia="Calibri" w:cs="Times New Roman"/>
          <w:i/>
          <w:sz w:val="20"/>
          <w:szCs w:val="20"/>
          <w:lang w:eastAsia="en-US"/>
        </w:rPr>
      </w:pPr>
      <m:oMathPara>
        <m:oMath>
          <m:sSub>
            <m:sSubPr>
              <m:ctrlPr>
                <w:rPr>
                  <w:rFonts w:ascii="Cambria Math" w:hAnsi="Cambria Math" w:eastAsia="Calibri" w:cs="Times New Roman"/>
                  <w:i/>
                  <w:sz w:val="20"/>
                  <w:szCs w:val="20"/>
                  <w:lang w:eastAsia="en-US"/>
                </w:rPr>
              </m:ctrlPr>
            </m:sSubPr>
            <m:e>
              <m:r>
                <m:rPr/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З</m:t>
              </m:r>
              <m:ctrlPr>
                <w:rPr>
                  <w:rFonts w:ascii="Cambria Math" w:hAnsi="Cambria Math" w:eastAsia="Calibri" w:cs="Times New Roman"/>
                  <w:i/>
                  <w:sz w:val="20"/>
                  <w:szCs w:val="20"/>
                  <w:lang w:eastAsia="en-US"/>
                </w:rPr>
              </m:ctrlPr>
            </m:e>
            <m:sub>
              <m:r>
                <m:rPr/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св</m:t>
              </m:r>
              <m:ctrlPr>
                <w:rPr>
                  <w:rFonts w:ascii="Cambria Math" w:hAnsi="Cambria Math" w:eastAsia="Calibri" w:cs="Times New Roman"/>
                  <w:i/>
                  <w:sz w:val="20"/>
                  <w:szCs w:val="20"/>
                  <w:lang w:eastAsia="en-US"/>
                </w:rPr>
              </m:ctrlPr>
            </m:sub>
          </m:sSub>
          <m:r>
            <m:rPr/>
            <w:rPr>
              <w:rFonts w:ascii="Cambria Math" w:hAnsi="Cambria Math" w:eastAsia="Calibri" w:cs="Times New Roman"/>
              <w:sz w:val="20"/>
              <w:szCs w:val="20"/>
              <w:lang w:eastAsia="en-US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k=1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val="en-US" w:eastAsia="en-US"/>
                </w:rPr>
                <m:t>p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up>
            <m:e>
              <m:sSub>
                <m:sSubPr>
                  <m:ctrlPr>
                    <w:rPr>
                      <w:rFonts w:ascii="Cambria Math" w:hAnsi="Cambria Math" w:eastAsia="Calibri" w:cs="Times New Roman"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eastAsia="Calibri" w:cs="Times New Roman"/>
                      <w:sz w:val="20"/>
                      <w:szCs w:val="20"/>
                      <w:lang w:eastAsia="en-US"/>
                    </w:rPr>
                    <m:t>Q</m:t>
                  </m:r>
                  <m:ctrlPr>
                    <w:rPr>
                      <w:rFonts w:ascii="Cambria Math" w:hAnsi="Cambria Math" w:eastAsia="Calibri" w:cs="Times New Roman"/>
                      <w:sz w:val="20"/>
                      <w:szCs w:val="20"/>
                      <w:lang w:eastAsia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Calibri" w:cs="Times New Roman"/>
                      <w:sz w:val="20"/>
                      <w:szCs w:val="20"/>
                      <w:lang w:eastAsia="en-US"/>
                    </w:rPr>
                    <m:t>kзон</m:t>
                  </m:r>
                  <m:ctrlPr>
                    <w:rPr>
                      <w:rFonts w:ascii="Cambria Math" w:hAnsi="Cambria Math" w:eastAsia="Calibri" w:cs="Times New Roman"/>
                      <w:sz w:val="20"/>
                      <w:szCs w:val="20"/>
                      <w:lang w:eastAsia="en-US"/>
                    </w:rPr>
                  </m:ctrlPr>
                </m:sub>
              </m:sSub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e>
          </m:nary>
          <m:r>
            <m:rPr>
              <m:sty m:val="p"/>
            </m:rPr>
            <w:rPr>
              <w:rFonts w:ascii="Cambria Math" w:hAnsi="Cambria Math" w:eastAsia="Calibri" w:cs="Times New Roman"/>
              <w:sz w:val="20"/>
              <w:szCs w:val="20"/>
              <w:lang w:eastAsia="en-US"/>
            </w:rPr>
            <m:t>×</m:t>
          </m:r>
          <m:sSub>
            <m:sSubP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val="en-US" w:eastAsia="en-US"/>
                </w:rPr>
                <m:t>S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kзон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ub>
          </m:sSub>
          <m:r>
            <m:rPr>
              <m:sty m:val="p"/>
            </m:rPr>
            <w:rPr>
              <w:rFonts w:ascii="Cambria Math" w:hAnsi="Cambria Math" w:eastAsia="Calibri" w:cs="Times New Roman"/>
              <w:sz w:val="20"/>
              <w:szCs w:val="20"/>
              <w:lang w:eastAsia="en-US"/>
            </w:rPr>
            <m:t>×</m:t>
          </m:r>
          <m:sSub>
            <m:sSubP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P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kзон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ub>
          </m:sSub>
          <m:r>
            <m:rPr>
              <m:sty m:val="p"/>
            </m:rPr>
            <w:rPr>
              <w:rFonts w:ascii="Cambria Math" w:hAnsi="Cambria Math" w:eastAsia="Calibri" w:cs="Times New Roman"/>
              <w:sz w:val="20"/>
              <w:szCs w:val="20"/>
              <w:lang w:eastAsia="en-US"/>
            </w:rPr>
            <m:t>×</m:t>
          </m:r>
          <m:sSub>
            <m:sSubP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N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kзон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ub>
          </m:sSub>
          <m:r>
            <m:rPr>
              <m:sty m:val="p"/>
            </m:rPr>
            <w:rPr>
              <w:rFonts w:ascii="Cambria Math" w:hAnsi="Cambria Math" w:eastAsia="Calibri" w:cs="Times New Roman"/>
              <w:sz w:val="20"/>
              <w:szCs w:val="20"/>
              <w:lang w:eastAsia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=1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val="en-US" w:eastAsia="en-US"/>
                </w:rPr>
                <m:t>n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up>
            <m:e>
              <m:sSub>
                <m:sSubPr>
                  <m:ctrlPr>
                    <w:rPr>
                      <w:rFonts w:ascii="Cambria Math" w:hAnsi="Cambria Math" w:eastAsia="Calibri" w:cs="Times New Roman"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eastAsia="Calibri" w:cs="Times New Roman"/>
                      <w:sz w:val="20"/>
                      <w:szCs w:val="20"/>
                      <w:lang w:eastAsia="en-US"/>
                    </w:rPr>
                    <m:t>Q</m:t>
                  </m:r>
                  <m:ctrlPr>
                    <w:rPr>
                      <w:rFonts w:ascii="Cambria Math" w:hAnsi="Cambria Math" w:eastAsia="Calibri" w:cs="Times New Roman"/>
                      <w:sz w:val="20"/>
                      <w:szCs w:val="20"/>
                      <w:lang w:eastAsia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Calibri" w:cs="Times New Roman"/>
                      <w:sz w:val="20"/>
                      <w:szCs w:val="20"/>
                      <w:lang w:val="en-US"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eastAsia="Calibri" w:cs="Times New Roman"/>
                      <w:sz w:val="20"/>
                      <w:szCs w:val="20"/>
                      <w:lang w:eastAsia="en-US"/>
                    </w:rPr>
                    <m:t>мг</m:t>
                  </m:r>
                  <m:ctrlPr>
                    <w:rPr>
                      <w:rFonts w:ascii="Cambria Math" w:hAnsi="Cambria Math" w:eastAsia="Calibri" w:cs="Times New Roman"/>
                      <w:sz w:val="20"/>
                      <w:szCs w:val="20"/>
                      <w:lang w:eastAsia="en-US"/>
                    </w:rPr>
                  </m:ctrlPr>
                </m:sub>
              </m:sSub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e>
          </m:nary>
          <m:r>
            <m:rPr>
              <m:sty m:val="p"/>
            </m:rPr>
            <w:rPr>
              <w:rFonts w:ascii="Cambria Math" w:hAnsi="Cambria Math" w:eastAsia="Calibri" w:cs="Times New Roman"/>
              <w:sz w:val="20"/>
              <w:szCs w:val="20"/>
              <w:lang w:eastAsia="en-US"/>
            </w:rPr>
            <m:t>×</m:t>
          </m:r>
          <m:sSub>
            <m:sSubP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val="en-US" w:eastAsia="en-US"/>
                </w:rPr>
                <m:t>S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мг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ub>
          </m:sSub>
          <m:r>
            <m:rPr>
              <m:sty m:val="p"/>
            </m:rPr>
            <w:rPr>
              <w:rFonts w:ascii="Cambria Math" w:hAnsi="Cambria Math" w:eastAsia="Calibri" w:cs="Times New Roman"/>
              <w:sz w:val="20"/>
              <w:szCs w:val="20"/>
              <w:lang w:eastAsia="en-US"/>
            </w:rPr>
            <m:t>×</m:t>
          </m:r>
          <m:sSub>
            <m:sSubP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P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мг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ub>
          </m:sSub>
          <m:r>
            <m:rPr>
              <m:sty m:val="p"/>
            </m:rPr>
            <w:rPr>
              <w:rFonts w:ascii="Cambria Math" w:hAnsi="Cambria Math" w:eastAsia="Calibri" w:cs="Times New Roman"/>
              <w:sz w:val="20"/>
              <w:szCs w:val="20"/>
              <w:lang w:eastAsia="en-US"/>
            </w:rPr>
            <m:t>×</m:t>
          </m:r>
          <m:sSub>
            <m:sSubP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N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мг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ub>
          </m:sSub>
          <m:r>
            <m:rPr>
              <m:sty m:val="p"/>
            </m:rPr>
            <w:rPr>
              <w:rFonts w:ascii="Cambria Math" w:hAnsi="Cambria Math" w:eastAsia="Calibri" w:cs="Times New Roman"/>
              <w:sz w:val="20"/>
              <w:szCs w:val="20"/>
              <w:lang w:eastAsia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val="en-US" w:eastAsia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=1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val="en-US" w:eastAsia="en-US"/>
                </w:rPr>
                <m:t>m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up>
            <m:e>
              <m:sSub>
                <m:sSubPr>
                  <m:ctrlPr>
                    <w:rPr>
                      <w:rFonts w:ascii="Cambria Math" w:hAnsi="Cambria Math" w:eastAsia="Calibri" w:cs="Times New Roman"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eastAsia="Calibri" w:cs="Times New Roman"/>
                      <w:sz w:val="20"/>
                      <w:szCs w:val="20"/>
                      <w:lang w:eastAsia="en-US"/>
                    </w:rPr>
                    <m:t>Q</m:t>
                  </m:r>
                  <m:ctrlPr>
                    <w:rPr>
                      <w:rFonts w:ascii="Cambria Math" w:hAnsi="Cambria Math" w:eastAsia="Calibri" w:cs="Times New Roman"/>
                      <w:sz w:val="20"/>
                      <w:szCs w:val="20"/>
                      <w:lang w:eastAsia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Calibri" w:cs="Times New Roman"/>
                      <w:sz w:val="20"/>
                      <w:szCs w:val="20"/>
                      <w:lang w:val="en-US" w:eastAsia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 w:eastAsia="Calibri" w:cs="Times New Roman"/>
                      <w:sz w:val="20"/>
                      <w:szCs w:val="20"/>
                      <w:lang w:eastAsia="en-US"/>
                    </w:rPr>
                    <m:t>мн</m:t>
                  </m:r>
                  <m:ctrlPr>
                    <w:rPr>
                      <w:rFonts w:ascii="Cambria Math" w:hAnsi="Cambria Math" w:eastAsia="Calibri" w:cs="Times New Roman"/>
                      <w:sz w:val="20"/>
                      <w:szCs w:val="20"/>
                      <w:lang w:eastAsia="en-US"/>
                    </w:rPr>
                  </m:ctrlPr>
                </m:sub>
              </m:sSub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e>
          </m:nary>
          <m:r>
            <m:rPr>
              <m:sty m:val="p"/>
            </m:rPr>
            <w:rPr>
              <w:rFonts w:ascii="Cambria Math" w:hAnsi="Cambria Math" w:eastAsia="Calibri" w:cs="Times New Roman"/>
              <w:sz w:val="20"/>
              <w:szCs w:val="20"/>
              <w:lang w:eastAsia="en-US"/>
            </w:rPr>
            <m:t>×</m:t>
          </m:r>
          <m:sSub>
            <m:sSubP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val="en-US" w:eastAsia="en-US"/>
                </w:rPr>
                <m:t>S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val="en-US" w:eastAsia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мн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ub>
          </m:sSub>
          <m:r>
            <m:rPr>
              <m:sty m:val="p"/>
            </m:rPr>
            <w:rPr>
              <w:rFonts w:ascii="Cambria Math" w:hAnsi="Cambria Math" w:eastAsia="Calibri" w:cs="Times New Roman"/>
              <w:sz w:val="20"/>
              <w:szCs w:val="20"/>
              <w:lang w:eastAsia="en-US"/>
            </w:rPr>
            <m:t>×</m:t>
          </m:r>
          <m:sSub>
            <m:sSubP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P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val="en-US" w:eastAsia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мн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ub>
          </m:sSub>
          <m:r>
            <m:rPr>
              <m:sty m:val="p"/>
            </m:rPr>
            <w:rPr>
              <w:rFonts w:ascii="Cambria Math" w:hAnsi="Cambria Math" w:eastAsia="Calibri" w:cs="Times New Roman"/>
              <w:sz w:val="20"/>
              <w:szCs w:val="20"/>
              <w:lang w:eastAsia="en-US"/>
            </w:rPr>
            <m:t>×</m:t>
          </m:r>
          <m:sSub>
            <m:sSubP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N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val="en-US" w:eastAsia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мн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ub>
          </m:sSub>
        </m:oMath>
      </m:oMathPara>
    </w:p>
    <w:p>
      <w:pPr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eastAsia="en-US"/>
        </w:rPr>
        <w:t>где:</w:t>
      </w:r>
    </w:p>
    <w:p>
      <w:pPr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eastAsia="en-US"/>
        </w:rPr>
        <w:t>Qkзон- количество абонентских номеров для передачи голосовой информации, используемых для внутризоновых, междугородних, международных телефонных соединений, с k-м тарифом;</w:t>
      </w:r>
    </w:p>
    <w:p>
      <w:pPr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eastAsia="en-US"/>
        </w:rPr>
        <w:t>Skзон - продолжительность внутризоновых, междугородних, международных телефонных соединений в месяц в расчете на 1 абонентский номер для передачи голосовой информации по k-му тарифу;</w:t>
      </w:r>
    </w:p>
    <w:p>
      <w:pPr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eastAsia="en-US"/>
        </w:rPr>
        <w:t>Pkзон - цена минуты разговора при внутризоновых, междугородных, международных телефонных соединениях по k-му тарифу;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val="en-US" w:eastAsia="en-US"/>
        </w:rPr>
        <w:t>N</w:t>
      </w:r>
      <w:r>
        <w:rPr>
          <w:rFonts w:ascii="Times New Roman" w:hAnsi="Times New Roman" w:eastAsia="Calibri" w:cs="Times New Roman"/>
          <w:sz w:val="20"/>
          <w:szCs w:val="20"/>
          <w:vertAlign w:val="subscript"/>
          <w:lang w:val="en-US" w:eastAsia="en-US"/>
        </w:rPr>
        <w:t>k</w:t>
      </w:r>
      <w:r>
        <w:rPr>
          <w:rFonts w:ascii="Times New Roman" w:hAnsi="Times New Roman" w:eastAsia="Calibri" w:cs="Times New Roman"/>
          <w:sz w:val="20"/>
          <w:szCs w:val="20"/>
          <w:vertAlign w:val="subscript"/>
          <w:lang w:eastAsia="en-US"/>
        </w:rPr>
        <w:t>зон</w:t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количество месяцев предоставления услуги внутризоновой телефонной связи;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</w:rPr>
        <w:drawing>
          <wp:inline distT="0" distB="0" distL="0" distR="0">
            <wp:extent cx="335280" cy="25908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</w:rPr>
        <w:drawing>
          <wp:inline distT="0" distB="0" distL="0" distR="0">
            <wp:extent cx="297180" cy="25908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</w:rPr>
        <w:drawing>
          <wp:inline distT="0" distB="0" distL="0" distR="0">
            <wp:extent cx="297180" cy="25908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цена минуты разговора при междугородных телефонных соединениях;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</w:rPr>
        <w:drawing>
          <wp:inline distT="0" distB="0" distL="0" distR="0">
            <wp:extent cx="365760" cy="25908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количество месяцев предоставления услуги междугородной телефонной связи;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</w:rPr>
        <w:drawing>
          <wp:inline distT="0" distB="0" distL="0" distR="0">
            <wp:extent cx="365760" cy="2667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</w:rPr>
        <w:drawing>
          <wp:inline distT="0" distB="0" distL="0" distR="0">
            <wp:extent cx="335280" cy="2667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</w:rPr>
        <w:drawing>
          <wp:inline distT="0" distB="0" distL="0" distR="0">
            <wp:extent cx="304800" cy="26670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цена минуты разговора при международных телефонных соединениях;</w:t>
      </w:r>
    </w:p>
    <w:p>
      <w:pPr>
        <w:spacing w:after="200" w:line="276" w:lineRule="auto"/>
        <w:jc w:val="both"/>
        <w:rPr>
          <w:rFonts w:ascii="Times New Roman" w:hAnsi="Times New Roman" w:eastAsia="Arial Unicode MS" w:cs="Times New Roman"/>
          <w:b/>
          <w:bCs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</w:rPr>
        <w:drawing>
          <wp:inline distT="0" distB="0" distL="0" distR="0">
            <wp:extent cx="373380" cy="26670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количество месяцев предоставления услуги международной телефонной связи</w:t>
      </w:r>
    </w:p>
    <w:tbl>
      <w:tblPr>
        <w:tblStyle w:val="5"/>
        <w:tblW w:w="961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2827"/>
        <w:gridCol w:w="2582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94"/>
              </w:tabs>
              <w:ind w:left="-79" w:firstLine="79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Количество абонентских номеров для передачи голосовой информации, используемых для внутризоновых, междугородних, международных телефонных соединений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Продолжительность внутризоновых, междугородних и международных телефонных соединений в месяц в расчете на 1 абонентский телефонный номер для передачи голосовой информации (мин.)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Цена минуты разговора при внутризоновых, междугородних, международных телефонных соединениях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Количество месяцев предоставления услуги международной телефонной связи по тарифу (мес.)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не более 10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по необходимости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не более тарифа, установленного оператором связи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не более 12</w:t>
            </w:r>
          </w:p>
        </w:tc>
      </w:tr>
    </w:tbl>
    <w:p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rFonts w:eastAsia="Calibri"/>
          <w:sz w:val="22"/>
          <w:szCs w:val="22"/>
          <w:highlight w:val="yellow"/>
          <w:lang w:eastAsia="en-US"/>
        </w:rPr>
      </w:pPr>
    </w:p>
    <w:p>
      <w:pPr>
        <w:tabs>
          <w:tab w:val="left" w:pos="1276"/>
        </w:tabs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Затраты на оплату иных услуг связи в сфере информационно-коммуникационных технологий (техническое обслуживание номера, абонентская плата за параллельные линии, установка и переустановка телефона):</w:t>
      </w:r>
    </w:p>
    <w:p>
      <w:pPr>
        <w:tabs>
          <w:tab w:val="left" w:pos="1276"/>
        </w:tabs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</w:p>
    <w:p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</w:rPr>
        <w:drawing>
          <wp:inline distT="0" distB="0" distL="0" distR="0">
            <wp:extent cx="944880" cy="48768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9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где, </w:t>
      </w:r>
    </w:p>
    <w:p>
      <w:pPr>
        <w:ind w:firstLine="709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</w:rPr>
        <w:drawing>
          <wp:inline distT="0" distB="0" distL="0" distR="0">
            <wp:extent cx="297180" cy="27432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цена по i-й иной услуге связи, определяемая по фактическим данным отчетного финансового года.</w:t>
      </w:r>
    </w:p>
    <w:p>
      <w:pPr>
        <w:ind w:firstLine="709"/>
        <w:rPr>
          <w:rFonts w:ascii="Times New Roman" w:hAnsi="Times New Roman" w:eastAsia="Calibri" w:cs="Times New Roman"/>
          <w:sz w:val="22"/>
          <w:szCs w:val="22"/>
          <w:highlight w:val="yellow"/>
          <w:lang w:eastAsia="en-US"/>
        </w:rPr>
      </w:pPr>
    </w:p>
    <w:p>
      <w:pPr>
        <w:tabs>
          <w:tab w:val="left" w:pos="1276"/>
        </w:tabs>
        <w:spacing w:after="200"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Затраты на оплату услуг подвижной связи:</w:t>
      </w:r>
    </w:p>
    <w:p>
      <w:pPr>
        <w:tabs>
          <w:tab w:val="left" w:pos="1276"/>
        </w:tabs>
        <w:spacing w:after="200"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adjustRightInd w:val="0"/>
        <w:ind w:left="1080"/>
        <w:contextualSpacing/>
        <w:jc w:val="center"/>
        <w:rPr>
          <w:rFonts w:ascii="Times New Roman" w:hAnsi="Times New Roman" w:eastAsia="Calibri" w:cs="Times New Roman"/>
          <w:sz w:val="22"/>
          <w:szCs w:val="22"/>
          <w:lang w:eastAsia="en-US"/>
        </w:rPr>
      </w:pPr>
      <w:r>
        <w:rPr>
          <w:rFonts w:ascii="Times New Roman" w:hAnsi="Times New Roman" w:eastAsia="Calibri" w:cs="Times New Roman"/>
          <w:sz w:val="22"/>
          <w:szCs w:val="22"/>
        </w:rPr>
        <w:drawing>
          <wp:inline distT="0" distB="0" distL="0" distR="0">
            <wp:extent cx="2049780" cy="48768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eastAsia="en-US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val="en-US" w:eastAsia="en-US"/>
        </w:rPr>
        <w:t>Q</w:t>
      </w:r>
      <w:r>
        <w:rPr>
          <w:rFonts w:ascii="Times New Roman" w:hAnsi="Times New Roman" w:eastAsia="Calibri" w:cs="Times New Roman"/>
          <w:sz w:val="20"/>
          <w:szCs w:val="20"/>
          <w:vertAlign w:val="subscript"/>
          <w:lang w:val="en-US" w:eastAsia="en-US"/>
        </w:rPr>
        <w:t>i</w:t>
      </w:r>
      <w:r>
        <w:rPr>
          <w:rFonts w:ascii="Times New Roman" w:hAnsi="Times New Roman" w:eastAsia="Calibri" w:cs="Times New Roman"/>
          <w:sz w:val="20"/>
          <w:szCs w:val="20"/>
          <w:vertAlign w:val="subscript"/>
          <w:lang w:eastAsia="en-US"/>
        </w:rPr>
        <w:t xml:space="preserve"> сот </w:t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должности в соответствии с нормативами, указанными в  </w:t>
      </w:r>
      <w:r>
        <w:fldChar w:fldCharType="begin"/>
      </w:r>
      <w:r>
        <w:instrText xml:space="preserve"> HYPERLINK \l "Par160" </w:instrText>
      </w:r>
      <w:r>
        <w:fldChar w:fldCharType="separate"/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>пункте 7</w:t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fldChar w:fldCharType="end"/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 Правил определения нормативных затрат на обеспечение функций муниципальных органов сельского поселения Усть-Юган, в том числе функций подведомственных им заказчиков, утвержденных приложением 1 к постановлению администрации сельского поселения Усть-Юган от 20.06.2016 № 81-па «О порядке определения нормативных затрат на обеспечение функций муниципального учреждения «Администрация сельского поселения Усть-Юган» и подведомственных ему казенных учреждений» (далее - нормативы муниципальных органов), с учетом нормативов обеспечения функций муниципальных органов сельского поселения Усть-Юган, применяемых при расчете нормативных затрат на приобретение средств и услуг подвижной связи, предусмотренных таблицей 1 (далее - нормативы обеспечения средствами связи);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</w:rPr>
        <w:drawing>
          <wp:inline distT="0" distB="0" distL="0" distR="0">
            <wp:extent cx="335280" cy="25908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цена услуги подвижной связи в расчете на 1 номер сотовой абонентской станции в месяц по должности в соответствии с нормативами муниципальных органов, определенными с учетом нормативов обеспечения средствами связи;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</w:rPr>
        <w:drawing>
          <wp:inline distT="0" distB="0" distL="0" distR="0">
            <wp:extent cx="381000" cy="25908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количество месяцев предоставления услуги подвижной связи по должности.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2"/>
          <w:szCs w:val="22"/>
          <w:lang w:eastAsia="en-US"/>
        </w:rPr>
      </w:pPr>
    </w:p>
    <w:tbl>
      <w:tblPr>
        <w:tblStyle w:val="5"/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4328"/>
        <w:gridCol w:w="2835"/>
        <w:gridCol w:w="2193"/>
      </w:tblGrid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878" w:hRule="atLeast"/>
        </w:trPr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Количество абонентских номеров, подключенных к сети подвижной связи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(шт.)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Цена услуги подвижной сотовой связи в расчете на 1 номер в месяц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Количество месяцев предоставления услуги подвижной связи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(мес.)</w:t>
            </w: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321" w:hRule="atLeast"/>
        </w:trPr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Не более 1 единицы в расчете на муниципального служащего, замещающего должность категории «Руководители», относящуюся к группе «Высшие»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Не более 1500,00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не более 12</w:t>
            </w:r>
          </w:p>
        </w:tc>
      </w:tr>
    </w:tbl>
    <w:p>
      <w:pPr>
        <w:widowControl w:val="0"/>
        <w:tabs>
          <w:tab w:val="left" w:pos="426"/>
        </w:tabs>
        <w:autoSpaceDE w:val="0"/>
        <w:autoSpaceDN w:val="0"/>
        <w:adjustRightInd w:val="0"/>
        <w:ind w:left="851"/>
        <w:jc w:val="center"/>
        <w:outlineLvl w:val="2"/>
        <w:rPr>
          <w:b/>
          <w:sz w:val="22"/>
          <w:szCs w:val="22"/>
          <w:highlight w:val="yellow"/>
        </w:rPr>
      </w:pPr>
    </w:p>
    <w:p>
      <w:pPr>
        <w:jc w:val="center"/>
        <w:rPr>
          <w:b/>
          <w:sz w:val="22"/>
          <w:szCs w:val="22"/>
          <w:highlight w:val="yellow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Затраты по оказанию услуг по приему, обработке, пересылке,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доставке (вручению) всех видов внутренних и международных почтовых отправлений, телеграмм: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inline distT="0" distB="0" distL="0" distR="0">
            <wp:extent cx="1264920" cy="48768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97180" cy="25908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планируемое количество почтовых отправлений, телеграмм в год;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59080" cy="25908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цена одного почтового отправления, телеграммы.</w:t>
      </w:r>
    </w:p>
    <w:p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5"/>
        <w:tblW w:w="938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3544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почтовых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отправлений в год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одного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почтового отправления 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Почтовое отправление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 1 000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уровня тарифов и тарифных планов на услуги почтовой связи</w:t>
            </w:r>
          </w:p>
        </w:tc>
      </w:tr>
      <w:tr>
        <w:trPr>
          <w:trHeight w:val="330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Телеграмма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уровня тарифов и тарифных планов на услуги почтовой связи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EMS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уровня тарифов и тарифных планов на услуги почтовой связи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Посылка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уровня тарифов и тарифных планов на услуги почтовой связи</w:t>
            </w:r>
          </w:p>
        </w:tc>
      </w:tr>
      <w:tr>
        <w:trPr>
          <w:trHeight w:val="330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Бандероль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уровня тарифов и тарифных планов на услуги почтовой связи</w:t>
            </w:r>
          </w:p>
        </w:tc>
      </w:tr>
    </w:tbl>
    <w:p>
      <w:pPr>
        <w:rPr>
          <w:b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маркированной продукции: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 w:val="22"/>
                  <w:szCs w:val="22"/>
                </w:rPr>
                <m:t xml:space="preserve">З </m:t>
              </m: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 w:val="22"/>
                  <w:szCs w:val="22"/>
                </w:rPr>
                <m:t>марк</m:t>
              </m: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ub>
          </m:sSub>
          <m:r>
            <m:rPr/>
            <w:rPr>
              <w:rFonts w:ascii="Cambria Math" w:hAnsi="Cambria Math" w:cs="Times New Roman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=1</m:t>
              </m:r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sub>
            <m:sup>
              <m:r>
                <m:rPr/>
                <w:rPr>
                  <w:rFonts w:ascii="Cambria Math" w:hAnsi="Cambria Math" w:cs="Times New Roman"/>
                  <w:sz w:val="22"/>
                  <w:szCs w:val="22"/>
                </w:rPr>
                <m:t>n</m:t>
              </m:r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Q</m:t>
                  </m: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 xml:space="preserve"> марк</m:t>
                  </m: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 w:val="22"/>
              <w:szCs w:val="22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P</m:t>
              </m:r>
              <m:ctrl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прод</m:t>
              </m:r>
              <m:ctrl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</m:ctrlPr>
            </m:sub>
          </m:sSub>
          <m:r>
            <m:rPr>
              <m:sty m:val="p"/>
            </m:rPr>
            <w:rPr>
              <w:rFonts w:ascii="Cambria Math" w:hAnsi="Cambria Math" w:cs="Times New Roman"/>
              <w:sz w:val="22"/>
              <w:szCs w:val="22"/>
            </w:rPr>
            <m:t>,</m:t>
          </m:r>
        </m:oMath>
      </m:oMathPara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марк</w:t>
      </w:r>
      <w:r>
        <w:rPr>
          <w:rFonts w:ascii="Times New Roman" w:hAnsi="Times New Roman" w:cs="Times New Roman"/>
          <w:sz w:val="20"/>
          <w:szCs w:val="20"/>
        </w:rPr>
        <w:t xml:space="preserve"> – количество маркированной продукции в год;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прод</w:t>
      </w:r>
      <w:r>
        <w:rPr>
          <w:rFonts w:ascii="Times New Roman" w:hAnsi="Times New Roman" w:cs="Times New Roman"/>
          <w:sz w:val="20"/>
          <w:szCs w:val="20"/>
        </w:rPr>
        <w:t xml:space="preserve"> – цена маркированной продукции.</w:t>
      </w:r>
    </w:p>
    <w:p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7"/>
        <w:gridCol w:w="2092"/>
        <w:gridCol w:w="38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маркированной продукции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маркированной продукции в год                  (шт.)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маркированной продукции     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Маркированные конверты с литерой «А» размером 110х220 мм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600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Маркированные конверты с литерой «А» размером 114х162 мм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60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Маркированные конверты с литерой «А» размером 162х229 мм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Маркированные конверты с литерой «D» размером 220х110 мм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Почтовые марки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</w:tbl>
    <w:p>
      <w:pPr>
        <w:jc w:val="center"/>
        <w:rPr>
          <w:rFonts w:ascii="Times New Roman" w:hAnsi="Times New Roman" w:cs="Times New Roman"/>
          <w:sz w:val="22"/>
          <w:szCs w:val="22"/>
          <w:highlight w:val="yellow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закупку услуг управляющей компании (в том числе возмещение затрат по незаселенному жилищному фонду и др.):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inline distT="0" distB="0" distL="0" distR="0">
            <wp:extent cx="1874520" cy="48768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35280" cy="26670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объем услуг управляющей компании;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97180" cy="2667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цена услуг управляющей компании в месяц;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35280" cy="2667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использования услуг управляющей компании.</w:t>
      </w:r>
    </w:p>
    <w:p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2977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235" w:firstLine="2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услуг управляющей компании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услуг управляющей компании в месяц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месяцев использования услуг управляющей компании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общего имущества многоквартирного дома, установленные организацией (Управляющей организацией)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установленным тарифам Управляющей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>
      <w:pPr>
        <w:tabs>
          <w:tab w:val="left" w:pos="1134"/>
        </w:tabs>
        <w:rPr>
          <w:rFonts w:ascii="Times New Roman" w:hAnsi="Times New Roman" w:cs="Times New Roman"/>
          <w:b/>
          <w:sz w:val="22"/>
          <w:szCs w:val="22"/>
        </w:rPr>
      </w:pPr>
    </w:p>
    <w:p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теплоснабжение (в том числе по незаселенному жилищному фонду):</w:t>
      </w:r>
    </w:p>
    <w:p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31"/>
        <w:widowControl w:val="0"/>
        <w:autoSpaceDE w:val="0"/>
        <w:autoSpaceDN w:val="0"/>
        <w:adjustRightInd w:val="0"/>
        <w:ind w:left="0"/>
        <w:jc w:val="center"/>
      </w:pPr>
      <w:r>
        <w:drawing>
          <wp:inline distT="0" distB="0" distL="0" distR="0">
            <wp:extent cx="1219200" cy="25908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81000" cy="25908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расчетная потребность в тепло энергии на отопление зданий, помещений и сооружений в год;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59080" cy="25908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регулируемый тариф на теплоснабжение.</w:t>
      </w:r>
    </w:p>
    <w:p>
      <w:pPr>
        <w:pStyle w:val="31"/>
        <w:ind w:left="1800"/>
        <w:rPr>
          <w:i/>
          <w:sz w:val="20"/>
          <w:szCs w:val="20"/>
        </w:rPr>
      </w:pP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3"/>
        <w:gridCol w:w="33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Расчетная потребность в тепло энергии на отопление зданий, помещений, сооружений в год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(Гкал)</w:t>
            </w:r>
          </w:p>
        </w:tc>
        <w:tc>
          <w:tcPr>
            <w:tcW w:w="3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Регулируемый тариф на теплоснабжение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 потребления тепло энергии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утвержденный тариф на текущий финансовый год</w:t>
            </w:r>
          </w:p>
        </w:tc>
      </w:tr>
    </w:tbl>
    <w:p>
      <w:pPr>
        <w:pStyle w:val="31"/>
        <w:rPr>
          <w:i/>
          <w:highlight w:val="yellow"/>
        </w:rPr>
      </w:pPr>
    </w:p>
    <w:p>
      <w:pPr>
        <w:pStyle w:val="31"/>
        <w:tabs>
          <w:tab w:val="left" w:pos="1134"/>
        </w:tabs>
        <w:ind w:left="709"/>
        <w:jc w:val="center"/>
        <w:rPr>
          <w:b/>
        </w:rPr>
      </w:pPr>
      <w:r>
        <w:rPr>
          <w:b/>
        </w:rPr>
        <w:t>Затраты на горячее водоснабжение (теплоноситель) (в том числе по незаселенному жилищному фонду):</w:t>
      </w:r>
    </w:p>
    <w:p>
      <w:pPr>
        <w:pStyle w:val="31"/>
        <w:tabs>
          <w:tab w:val="left" w:pos="1134"/>
        </w:tabs>
        <w:ind w:left="709"/>
        <w:jc w:val="center"/>
        <w:rPr>
          <w:b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inline distT="0" distB="0" distL="0" distR="0">
            <wp:extent cx="1104900" cy="25908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66700" cy="25908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расчетная потребность в горячей воде (теплоносителе) в год;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59080" cy="25908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регулируемый тариф на горячее водоснабжение (теплоноситель).</w:t>
      </w:r>
    </w:p>
    <w:p>
      <w:pPr>
        <w:pStyle w:val="31"/>
        <w:ind w:left="1800"/>
        <w:rPr>
          <w:i/>
          <w:sz w:val="20"/>
          <w:szCs w:val="20"/>
        </w:rPr>
      </w:pP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4"/>
        <w:gridCol w:w="40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Расчетная потребность в горячей воде (теплоносителе) в год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(м3.)</w:t>
            </w:r>
          </w:p>
        </w:tc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Регулируемый тариф на горячее водоснабжение (теплоноситель) 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 потребления горячей воды</w:t>
            </w:r>
          </w:p>
        </w:tc>
        <w:tc>
          <w:tcPr>
            <w:tcW w:w="4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Утвержденный тариф на текущий финансовый год</w:t>
            </w:r>
          </w:p>
        </w:tc>
      </w:tr>
    </w:tbl>
    <w:p>
      <w:pPr>
        <w:pStyle w:val="31"/>
        <w:jc w:val="center"/>
        <w:rPr>
          <w:b/>
          <w:i/>
          <w:highlight w:val="yellow"/>
        </w:rPr>
      </w:pPr>
    </w:p>
    <w:p>
      <w:pPr>
        <w:pStyle w:val="31"/>
        <w:tabs>
          <w:tab w:val="left" w:pos="1134"/>
        </w:tabs>
        <w:ind w:left="709"/>
        <w:jc w:val="center"/>
        <w:rPr>
          <w:b/>
        </w:rPr>
      </w:pPr>
      <w:r>
        <w:rPr>
          <w:b/>
        </w:rPr>
        <w:t>Затраты на холодное водоснабжение (питьевая вода) и водоотведение(в том числе по незаселенному жилищному фонду):</w:t>
      </w:r>
    </w:p>
    <w:p>
      <w:pPr>
        <w:pStyle w:val="31"/>
        <w:tabs>
          <w:tab w:val="left" w:pos="1134"/>
        </w:tabs>
        <w:ind w:left="709"/>
        <w:jc w:val="center"/>
        <w:rPr>
          <w:b/>
        </w:rPr>
      </w:pPr>
    </w:p>
    <w:p>
      <w:pPr>
        <w:pStyle w:val="31"/>
        <w:widowControl w:val="0"/>
        <w:autoSpaceDE w:val="0"/>
        <w:autoSpaceDN w:val="0"/>
        <w:adjustRightInd w:val="0"/>
        <w:ind w:left="0"/>
        <w:jc w:val="center"/>
      </w:pPr>
      <w:r>
        <w:drawing>
          <wp:inline distT="0" distB="0" distL="0" distR="0">
            <wp:extent cx="1973580" cy="25908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97180" cy="25908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расчетная потребность в холодном водоснабжении (питьевая вода) в год;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66700" cy="25908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регулируемый тариф на холодное водоснабжение в месяц;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97180" cy="25908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расчетная потребность в водоотведении в год (определяется с учетом потребности в холодном и горячем водоснабжении);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59080" cy="25908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регулируемый тариф на водоотведение в месяц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38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552"/>
        <w:gridCol w:w="2072"/>
        <w:gridCol w:w="1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Расчетная потребность в холодном водоснабжении (питьевая вода) в год  (м3)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Регулируемый тариф на холодное водоснабжение (руб.)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Расчетная потребность в водоотведении в год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(м3)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Регулируемый тариф на водоотведение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 потребления холодного водоснабжения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Утвержденный тариф на текущий финансовый год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 потребления водоотведения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Утвержденный тариф на текущий финансовый год</w:t>
            </w:r>
          </w:p>
        </w:tc>
      </w:tr>
    </w:tbl>
    <w:p>
      <w:pPr>
        <w:tabs>
          <w:tab w:val="left" w:pos="1134"/>
        </w:tabs>
        <w:rPr>
          <w:b/>
          <w:highlight w:val="yellow"/>
        </w:rPr>
      </w:pPr>
    </w:p>
    <w:p>
      <w:pPr>
        <w:pStyle w:val="31"/>
        <w:tabs>
          <w:tab w:val="left" w:pos="1134"/>
        </w:tabs>
        <w:jc w:val="center"/>
        <w:rPr>
          <w:b/>
        </w:rPr>
      </w:pPr>
      <w:r>
        <w:rPr>
          <w:b/>
        </w:rPr>
        <w:t>Затраты на электроснабжение:</w:t>
      </w:r>
    </w:p>
    <w:p>
      <w:pPr>
        <w:pStyle w:val="31"/>
        <w:tabs>
          <w:tab w:val="left" w:pos="1134"/>
        </w:tabs>
        <w:jc w:val="center"/>
        <w:rPr>
          <w:b/>
        </w:rPr>
      </w:pPr>
    </w:p>
    <w:p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inline distT="0" distB="0" distL="0" distR="0">
            <wp:extent cx="1402080" cy="48768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97180" cy="25908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35280" cy="25908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расчетная потребность электроэнергии в год по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6"/>
        <w:gridCol w:w="3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Тариф на электроэнергию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Расчетная потребность электроэнергии в год   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кВт.ч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выше средних прогнозных уровней нерегулируемых цен на электрическую энергию (мощность)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 потребления электроэнергии</w:t>
            </w:r>
          </w:p>
        </w:tc>
      </w:tr>
    </w:tbl>
    <w:p>
      <w:pPr>
        <w:jc w:val="center"/>
        <w:rPr>
          <w:b/>
          <w:sz w:val="22"/>
          <w:szCs w:val="22"/>
          <w:highlight w:val="yellow"/>
        </w:rPr>
      </w:pPr>
    </w:p>
    <w:p>
      <w:pPr>
        <w:tabs>
          <w:tab w:val="left" w:pos="1276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en-US"/>
        </w:rPr>
        <w:t>Затраты на техническое обслуживание санитарно-технических систем, систем холодного, горячего водоснабжения отопления и канализации:</w:t>
      </w:r>
    </w:p>
    <w:p>
      <w:pPr>
        <w:tabs>
          <w:tab w:val="left" w:pos="1276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eastAsia="en-US"/>
        </w:rPr>
      </w:pPr>
    </w:p>
    <w:p>
      <w:pPr>
        <w:tabs>
          <w:tab w:val="left" w:pos="1276"/>
        </w:tabs>
        <w:autoSpaceDE w:val="0"/>
        <w:autoSpaceDN w:val="0"/>
        <w:adjustRightInd w:val="0"/>
        <w:contextualSpacing/>
        <w:jc w:val="center"/>
        <w:rPr>
          <w:rFonts w:ascii="Cambria Math" w:hAnsi="Cambria Math" w:eastAsia="Calibri" w:cs="Times New Roman"/>
          <w:color w:val="000000"/>
          <w:lang w:eastAsia="en-US"/>
        </w:rPr>
      </w:pPr>
      <w:r>
        <w:rPr>
          <w:rFonts w:ascii="Cambria Math" w:hAnsi="Cambria Math" w:eastAsia="Calibri" w:cs="Times New Roman"/>
          <w:color w:val="000000"/>
          <w:lang w:eastAsia="en-US"/>
        </w:rPr>
        <w:t>З</w:t>
      </w:r>
      <w:r>
        <w:rPr>
          <w:rFonts w:ascii="Cambria Math" w:hAnsi="Cambria Math" w:eastAsia="Calibri" w:cs="Times New Roman"/>
          <w:color w:val="000000"/>
          <w:vertAlign w:val="subscript"/>
          <w:lang w:eastAsia="en-US"/>
        </w:rPr>
        <w:t>сантех</w:t>
      </w:r>
      <w:r>
        <w:rPr>
          <w:rFonts w:ascii="Cambria Math" w:hAnsi="Cambria Math" w:eastAsia="Calibri" w:cs="Times New Roman"/>
          <w:color w:val="000000"/>
          <w:lang w:eastAsia="en-US"/>
        </w:rPr>
        <w:t>=</w:t>
      </w:r>
      <w:r>
        <w:rPr>
          <w:rFonts w:ascii="Cambria Math" w:hAnsi="Cambria Math" w:eastAsia="Calibri" w:cs="Times New Roman"/>
          <w:color w:val="000000"/>
          <w:lang w:val="en-US" w:eastAsia="en-US"/>
        </w:rPr>
        <w:t>S</w:t>
      </w:r>
      <w:r>
        <w:rPr>
          <w:rFonts w:ascii="Cambria Math" w:hAnsi="Cambria Math" w:eastAsia="Calibri" w:cs="Times New Roman"/>
          <w:color w:val="000000"/>
          <w:vertAlign w:val="subscript"/>
          <w:lang w:eastAsia="en-US"/>
        </w:rPr>
        <w:t>м2</w:t>
      </w:r>
      <w:r>
        <w:rPr>
          <w:rFonts w:ascii="Cambria Math" w:hAnsi="Cambria Math" w:eastAsia="Calibri" w:cs="Times New Roman"/>
          <w:color w:val="000000"/>
          <w:lang w:eastAsia="en-US"/>
        </w:rPr>
        <w:t>*</w:t>
      </w:r>
      <w:r>
        <w:rPr>
          <w:rFonts w:ascii="Cambria Math" w:hAnsi="Cambria Math" w:eastAsia="Calibri" w:cs="Times New Roman"/>
          <w:color w:val="000000"/>
          <w:lang w:val="en-US" w:eastAsia="en-US"/>
        </w:rPr>
        <w:t>P</w:t>
      </w:r>
      <w:r>
        <w:rPr>
          <w:rFonts w:ascii="Cambria Math" w:hAnsi="Cambria Math" w:eastAsia="Calibri" w:cs="Times New Roman"/>
          <w:color w:val="000000"/>
          <w:vertAlign w:val="subscript"/>
          <w:lang w:eastAsia="en-US"/>
        </w:rPr>
        <w:t>обсл</w:t>
      </w:r>
      <w:r>
        <w:rPr>
          <w:rFonts w:ascii="Cambria Math" w:hAnsi="Cambria Math" w:eastAsia="Calibri" w:cs="Times New Roman"/>
          <w:color w:val="000000"/>
          <w:lang w:eastAsia="en-US"/>
        </w:rPr>
        <w:t>*</w:t>
      </w:r>
      <w:r>
        <w:rPr>
          <w:rFonts w:ascii="Cambria Math" w:hAnsi="Cambria Math" w:eastAsia="Calibri" w:cs="Times New Roman"/>
          <w:color w:val="000000"/>
          <w:lang w:val="en-US" w:eastAsia="en-US"/>
        </w:rPr>
        <w:t>N</w:t>
      </w:r>
    </w:p>
    <w:p>
      <w:pPr>
        <w:tabs>
          <w:tab w:val="left" w:pos="1276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eastAsia="Calibri" w:cs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0"/>
          <w:szCs w:val="20"/>
          <w:lang w:eastAsia="en-US"/>
        </w:rPr>
        <w:t xml:space="preserve">где: </w:t>
      </w:r>
    </w:p>
    <w:p>
      <w:pPr>
        <w:tabs>
          <w:tab w:val="left" w:pos="1276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eastAsia="Calibri" w:cs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0"/>
          <w:szCs w:val="20"/>
          <w:lang w:val="en-US" w:eastAsia="en-US"/>
        </w:rPr>
        <w:t>S</w:t>
      </w:r>
      <w:r>
        <w:rPr>
          <w:rFonts w:ascii="Times New Roman" w:hAnsi="Times New Roman" w:eastAsia="Calibri" w:cs="Times New Roman"/>
          <w:color w:val="000000"/>
          <w:sz w:val="20"/>
          <w:szCs w:val="20"/>
          <w:vertAlign w:val="subscript"/>
          <w:lang w:eastAsia="en-US"/>
        </w:rPr>
        <w:t>м2</w:t>
      </w:r>
      <w:r>
        <w:rPr>
          <w:rFonts w:ascii="Times New Roman" w:hAnsi="Times New Roman" w:eastAsia="Calibri" w:cs="Times New Roman"/>
          <w:color w:val="000000"/>
          <w:sz w:val="20"/>
          <w:szCs w:val="20"/>
          <w:lang w:eastAsia="en-US"/>
        </w:rPr>
        <w:t xml:space="preserve"> – обслуживаемая площадь;</w:t>
      </w:r>
    </w:p>
    <w:p>
      <w:pPr>
        <w:tabs>
          <w:tab w:val="left" w:pos="1276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eastAsia="Calibri" w:cs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0"/>
          <w:szCs w:val="20"/>
          <w:lang w:val="en-US" w:eastAsia="en-US"/>
        </w:rPr>
        <w:t>P</w:t>
      </w:r>
      <w:r>
        <w:rPr>
          <w:rFonts w:ascii="Times New Roman" w:hAnsi="Times New Roman" w:eastAsia="Calibri" w:cs="Times New Roman"/>
          <w:color w:val="000000"/>
          <w:sz w:val="20"/>
          <w:szCs w:val="20"/>
          <w:vertAlign w:val="subscript"/>
          <w:lang w:eastAsia="en-US"/>
        </w:rPr>
        <w:t>обсл</w:t>
      </w:r>
      <w:r>
        <w:rPr>
          <w:rFonts w:ascii="Times New Roman" w:hAnsi="Times New Roman" w:eastAsia="Calibri" w:cs="Times New Roman"/>
          <w:color w:val="000000"/>
          <w:sz w:val="20"/>
          <w:szCs w:val="20"/>
          <w:lang w:eastAsia="en-US"/>
        </w:rPr>
        <w:t xml:space="preserve"> – цена на техническое обслуживание санитарно – технических систем, систем холодного, горячего водоснабжения отопления и канализации за 1м2 в месяц;</w:t>
      </w:r>
    </w:p>
    <w:p>
      <w:pPr>
        <w:tabs>
          <w:tab w:val="left" w:pos="1276"/>
        </w:tabs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>
      <w:pPr>
        <w:tabs>
          <w:tab w:val="left" w:pos="1276"/>
        </w:tabs>
        <w:autoSpaceDE w:val="0"/>
        <w:autoSpaceDN w:val="0"/>
        <w:adjustRightInd w:val="0"/>
        <w:spacing w:after="200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Затраты на оказание услуг по техническому обслуживанию и текущему ремонту охранно-пожарной сигнализации и системы оповещения о пожаре:</w:t>
      </w:r>
    </w:p>
    <w:p>
      <w:pPr>
        <w:tabs>
          <w:tab w:val="left" w:pos="1276"/>
        </w:tabs>
        <w:autoSpaceDE w:val="0"/>
        <w:autoSpaceDN w:val="0"/>
        <w:adjustRightInd w:val="0"/>
        <w:spacing w:after="200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eastAsia="Calibri" w:cs="Times New Roman"/>
          <w:sz w:val="22"/>
          <w:szCs w:val="22"/>
          <w:lang w:eastAsia="en-US"/>
        </w:rPr>
      </w:pPr>
      <w:r>
        <w:rPr>
          <w:rFonts w:ascii="Times New Roman" w:hAnsi="Times New Roman" w:eastAsia="Calibri" w:cs="Times New Roman"/>
          <w:sz w:val="22"/>
          <w:szCs w:val="22"/>
        </w:rPr>
        <w:drawing>
          <wp:inline distT="0" distB="0" distL="0" distR="0">
            <wp:extent cx="1379220" cy="48768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eastAsia="en-US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</w:rPr>
        <w:drawing>
          <wp:inline distT="0" distB="0" distL="0" distR="0">
            <wp:extent cx="335280" cy="25908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количество обслуживаемых </w:t>
      </w:r>
      <w:r>
        <w:rPr>
          <w:rFonts w:ascii="Times New Roman" w:hAnsi="Times New Roman" w:cs="Times New Roman"/>
          <w:sz w:val="20"/>
          <w:szCs w:val="20"/>
        </w:rPr>
        <w:t>систем оповещения</w:t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>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</w:rPr>
        <w:drawing>
          <wp:inline distT="0" distB="0" distL="0" distR="0">
            <wp:extent cx="297180" cy="25908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стоимость обслуживания одной системы оповещения в год.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Calibri" w:cs="Times New Roman"/>
          <w:i/>
          <w:sz w:val="20"/>
          <w:szCs w:val="20"/>
          <w:lang w:eastAsia="en-US"/>
        </w:rPr>
      </w:pPr>
    </w:p>
    <w:tbl>
      <w:tblPr>
        <w:tblStyle w:val="5"/>
        <w:tblW w:w="9327" w:type="dxa"/>
        <w:tblInd w:w="13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41"/>
      </w:tblGrid>
      <w:tr>
        <w:trPr>
          <w:trHeight w:val="599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обслуживаемых  систем оповещения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5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обслуживания одной системы оповещения в год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5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100 000,00</w:t>
            </w:r>
          </w:p>
        </w:tc>
      </w:tr>
    </w:tbl>
    <w:p>
      <w:pPr>
        <w:tabs>
          <w:tab w:val="left" w:pos="1276"/>
        </w:tabs>
        <w:autoSpaceDE w:val="0"/>
        <w:autoSpaceDN w:val="0"/>
        <w:adjustRightInd w:val="0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>
      <w:pPr>
        <w:pStyle w:val="31"/>
        <w:tabs>
          <w:tab w:val="left" w:pos="1276"/>
        </w:tabs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Затраты на техническое обслуживание и регламентно-профилактический ремонт электроустановок, системы видеонаблюдения:</w:t>
      </w:r>
    </w:p>
    <w:p>
      <w:pPr>
        <w:pStyle w:val="31"/>
        <w:tabs>
          <w:tab w:val="left" w:pos="1276"/>
        </w:tabs>
        <w:autoSpaceDE w:val="0"/>
        <w:autoSpaceDN w:val="0"/>
        <w:adjustRightInd w:val="0"/>
        <w:ind w:left="0"/>
        <w:jc w:val="center"/>
        <w:rPr>
          <w:b/>
        </w:rPr>
      </w:pPr>
    </w:p>
    <w:p>
      <w:pPr>
        <w:pStyle w:val="31"/>
        <w:tabs>
          <w:tab w:val="left" w:pos="1276"/>
        </w:tabs>
        <w:ind w:left="142" w:firstLine="710"/>
        <w:jc w:val="both"/>
      </w:pPr>
      <w:r>
        <w:t xml:space="preserve">Затраты определяются согласно локальному сметному расчету, расчету стоимости услуг, но не более объёма доведенных лимитов бюджетных обязательств на закупку товаров, работ, услуг в рамках исполнения бюджета сельского поселения Усть-Юган. </w:t>
      </w:r>
    </w:p>
    <w:p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>
        <mc:AlternateContent>
          <mc:Choice Requires="wpc">
            <w:drawing>
              <wp:inline distT="0" distB="0" distL="0" distR="0">
                <wp:extent cx="1905000" cy="596265"/>
                <wp:effectExtent l="0" t="0" r="0" b="0"/>
                <wp:docPr id="11" name="Полотно 12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7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316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7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6200" y="215924"/>
                            <a:ext cx="1117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эл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2400" y="334636"/>
                            <a:ext cx="136500" cy="11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900" y="118713"/>
                            <a:ext cx="854100" cy="204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З 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7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82200" y="107912"/>
                            <a:ext cx="124206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S 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× P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× N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00600" y="64707"/>
                            <a:ext cx="181600" cy="31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6" o:spid="_x0000_s1026" o:spt="203" style="height:46.95pt;width:150pt;" coordsize="1905000,596265" editas="canvas" o:gfxdata="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KZmOtjVAAAABAEAAA8AAAAAAAAAAQAgAAAAIgAAAGRycy9kb3ducmV2Lnht&#10;bFBLAQIUABQAAAAIAIdO4kCubY/cUgMAAAAQAAAOAAAAAAAAAAEAIAAAACQBAABkcnMvZTJvRG9j&#10;LnhtbFBLBQYAAAAABgAGAFkBAADoBgAAAAA=&#10;">
                <o:lock v:ext="edit" aspectratio="f"/>
                <v:shape id="Полотно 126" o:spid="_x0000_s1026" style="position:absolute;left:0;top:0;height:596265;width:1905000;" filled="f" stroked="f" coordsize="21600,21600" o:gfxdata="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CmZjrY1QAAAAQBAAAPAAAAAAAA&#10;AAEAIAAAACIAAABkcnMvZG93bnJldi54bWxQSwECFAAUAAAACACHTuJAiIL7fvkCAABRDwAADgAA&#10;AAAAAAABACAAAAAkAQAAZHJzL2Uyb0RvYy54bWxQSwUGAAAAAAYABgBZAQAAjwYAAAAA&#10;">
                  <v:fill on="f" focussize="0,0"/>
                  <v:stroke on="f"/>
                  <v:imagedata o:title=""/>
                  <o:lock v:ext="edit" aspectratio="f"/>
                </v:shape>
                <v:rect id="Rectangle 14" o:spid="_x0000_s1026" o:spt="1" style="position:absolute;left:228600;top:0;height:189865;width:316865;" filled="f" stroked="f" coordsize="21600,21600" o:gfxdata="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/YW5zUAAAABAEAAA8AAAAAAAAAAQAgAAAAIgAAAGRycy9kb3ducmV2Lnht&#10;bFBLAQIUABQAAAAIAIdO4kBBZUNs/QEAAAIEAAAOAAAAAAAAAAEAIAAAACMBAABkcnMvZTJvRG9j&#10;LnhtbFBLBQYAAAAABgAGAFkBAACS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rect>
                <v:rect id="Rectangle 15" o:spid="_x0000_s1026" o:spt="1" style="position:absolute;left:116200;top:215924;height:116840;width:111760;mso-wrap-style:none;" filled="f" stroked="f" coordsize="21600,21600" o:gfxdata="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yRNHdIAAAAEAQAADwAAAAAAAAABACAAAAAiAAAAZHJzL2Rvd25yZXYu&#10;eG1sUEsBAhQAFAAAAAgAh07iQDp5X94BAgAABQQAAA4AAAAAAAAAAQAgAAAAIQEAAGRycy9lMm9E&#10;b2MueG1sUEsFBgAAAAAGAAYAWQEAAJQ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эл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6" o:spid="_x0000_s1026" o:spt="1" style="position:absolute;left:432400;top:334636;height:116813;width:136500;mso-wrap-style:none;" filled="f" stroked="f" coordsize="21600,21600" o:gfxdata="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yRNHdIAAAAEAQAADwAAAAAAAAABACAAAAAiAAAAZHJzL2Rvd25y&#10;ZXYueG1sUEsBAhQAFAAAAAgAh07iQHtDeV4EAgAABQQAAA4AAAAAAAAAAQAgAAAAIQEAAGRycy9l&#10;Mm9Eb2MueG1sUEsFBgAAAAAGAAYAWQEAAJc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i=1</w:t>
                        </w:r>
                      </w:p>
                    </w:txbxContent>
                  </v:textbox>
                </v:rect>
                <v:rect id="Rectangle 17" o:spid="_x0000_s1026" o:spt="1" style="position:absolute;left:20900;top:118713;height:204522;width:854100;" filled="f" stroked="f" coordsize="21600,21600" o:gfxdata="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v2Fuc1AAAAAQBAAAPAAAAAAAAAAEAIAAAACIAAABkcnMvZG93&#10;bnJldi54bWxQSwECFAAUAAAACACHTuJAsqZgwQQCAAAGBAAADgAAAAAAAAABACAAAAAjAQAAZHJz&#10;L2Uyb0RvYy54bWxQSwUGAAAAAAYABgBZAQAAm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З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=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26" o:spt="1" style="position:absolute;left:582200;top:107912;height:204470;width:1242060;mso-wrap-style:none;" filled="f" stroked="f" coordsize="21600,21600" o:gfxdata="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MkTR3SAAAABAEAAA8AAAAAAAAAAQAgAAAAIgAAAGRycy9kb3du&#10;cmV2LnhtbFBLAQIUABQAAAAIAIdO4kDRnE39BQIAAAYEAAAOAAAAAAAAAAEAIAAAACEBAABkcnMv&#10;ZTJvRG9jLnhtbFBLBQYAAAAABgAGAFkBAACY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S 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× P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× N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9" o:spid="_x0000_s1026" o:spt="1" style="position:absolute;left:400600;top:64707;height:311234;width:181600;mso-wrap-style:none;" filled="f" stroked="f" coordsize="21600,21600" o:gfxdata="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MkTR3SAAAABAEAAA8AAAAAAAAAAQAgAAAAIgAAAGRycy9kb3ducmV2&#10;LnhtbFBLAQIUABQAAAAIAIdO4kD7MElYAgIAAAQEAAAOAAAAAAAAAAEAIAAAACEBAABkcnMvZTJv&#10;RG9jLnhtbFBLBQYAAAAABgAGAFkBAACV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– обслуживаемая площадь;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r>
        <w:rPr>
          <w:rFonts w:ascii="Times New Roman" w:hAnsi="Times New Roman" w:cs="Times New Roman"/>
          <w:sz w:val="20"/>
          <w:szCs w:val="20"/>
        </w:rPr>
        <w:t xml:space="preserve"> – цена обслуживания в месяц в расчете за 1м2;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r>
        <w:rPr>
          <w:rFonts w:ascii="Times New Roman" w:hAnsi="Times New Roman" w:cs="Times New Roman"/>
          <w:sz w:val="20"/>
          <w:szCs w:val="20"/>
        </w:rPr>
        <w:t xml:space="preserve"> – периодичность обслуживания.</w:t>
      </w:r>
    </w:p>
    <w:p>
      <w:pPr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4083"/>
        <w:gridCol w:w="24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Обслуживаемая площадь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4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обслуживания в месяц в расчете за 1м2, (руб.)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обслуживания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(мес.)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400</w:t>
            </w:r>
          </w:p>
        </w:tc>
        <w:tc>
          <w:tcPr>
            <w:tcW w:w="4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100,00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</w:tbl>
    <w:p>
      <w:pPr>
        <w:tabs>
          <w:tab w:val="left" w:pos="1276"/>
        </w:tabs>
        <w:autoSpaceDE w:val="0"/>
        <w:autoSpaceDN w:val="0"/>
        <w:adjustRightInd w:val="0"/>
        <w:ind w:left="2204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>
      <w:pPr>
        <w:rPr>
          <w:b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ежедневному предрейсовому 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и послерейсовому медицинскому осмотру водителей автотранспортных средств: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Cambria Math" w:hAnsi="Cambria Math"/>
        </w:rPr>
      </w:pPr>
      <w:r>
        <w:rPr>
          <w:rFonts w:ascii="Cambria Math" w:hAnsi="Cambria Math"/>
        </w:rPr>
        <w:t>З</w:t>
      </w:r>
      <w:r>
        <w:rPr>
          <w:rFonts w:ascii="Cambria Math" w:hAnsi="Cambria Math"/>
          <w:vertAlign w:val="subscript"/>
        </w:rPr>
        <w:t>осм</w:t>
      </w:r>
      <w:r>
        <w:rPr>
          <w:rFonts w:ascii="Cambria Math" w:hAnsi="Cambria Math"/>
        </w:rPr>
        <w:t>=</w:t>
      </w:r>
      <w:r>
        <w:rPr>
          <w:rFonts w:ascii="Cambria Math" w:hAnsi="Cambria Math"/>
          <w:lang w:val="en-US"/>
        </w:rPr>
        <w:t>Q</w:t>
      </w:r>
      <w:r>
        <w:rPr>
          <w:rFonts w:ascii="Cambria Math" w:hAnsi="Cambria Math"/>
          <w:vertAlign w:val="subscript"/>
        </w:rPr>
        <w:t>осм</w:t>
      </w:r>
      <w:r>
        <w:rPr>
          <w:rFonts w:ascii="Cambria Math" w:hAnsi="Cambria Math"/>
        </w:rPr>
        <w:t>*Р</w:t>
      </w:r>
      <w:r>
        <w:rPr>
          <w:rFonts w:ascii="Cambria Math" w:hAnsi="Cambria Math"/>
          <w:vertAlign w:val="subscript"/>
        </w:rPr>
        <w:t>осм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осм </w:t>
      </w:r>
      <w:r>
        <w:rPr>
          <w:rFonts w:ascii="Times New Roman" w:hAnsi="Times New Roman" w:cs="Times New Roman"/>
          <w:sz w:val="20"/>
          <w:szCs w:val="20"/>
        </w:rPr>
        <w:t xml:space="preserve"> - количество осмотров водителей в год;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  <w:vertAlign w:val="subscript"/>
        </w:rPr>
        <w:t>осм</w:t>
      </w:r>
      <w:r>
        <w:rPr>
          <w:rFonts w:ascii="Times New Roman" w:hAnsi="Times New Roman" w:cs="Times New Roman"/>
          <w:sz w:val="20"/>
          <w:szCs w:val="20"/>
        </w:rPr>
        <w:t xml:space="preserve"> – стоимость одного осмотра водителя;</w:t>
      </w:r>
    </w:p>
    <w:p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3"/>
        <w:gridCol w:w="4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осмотров водителей в год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одного осмотра водителя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700</w:t>
            </w:r>
          </w:p>
        </w:tc>
        <w:tc>
          <w:tcPr>
            <w:tcW w:w="4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1000,00</w:t>
            </w:r>
          </w:p>
        </w:tc>
      </w:tr>
    </w:tbl>
    <w:p>
      <w:pPr>
        <w:rPr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услуги по техническому обслуживанию и ремонту легкового и грузового автотранспорта: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</w:rPr>
                <m:t xml:space="preserve">З </m:t>
              </m:r>
              <m:ctrlPr>
                <w:rPr>
                  <w:rFonts w:ascii="Cambria Math" w:hAnsi="Cambria Math" w:cs="Times New Roman"/>
                  <w:i/>
                </w:rPr>
              </m:ctrlPr>
            </m:e>
            <m:sub>
              <m:r>
                <m:rPr/>
                <w:rPr>
                  <w:rFonts w:ascii="Cambria Math" w:hAnsi="Cambria Math" w:cs="Times New Roman"/>
                </w:rPr>
                <m:t>тортс</m:t>
              </m:r>
              <m:ctrlPr>
                <w:rPr>
                  <w:rFonts w:ascii="Cambria Math" w:hAnsi="Cambria Math" w:cs="Times New Roman"/>
                  <w:i/>
                </w:rPr>
              </m:ctrlPr>
            </m:sub>
          </m:sSub>
          <m:r>
            <m:rPr/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=1</m:t>
              </m:r>
              <m:ctrlPr>
                <w:rPr>
                  <w:rFonts w:ascii="Cambria Math" w:hAnsi="Cambria Math" w:cs="Times New Roman"/>
                </w:rPr>
              </m:ctrlPr>
            </m:sub>
            <m:sup>
              <m:r>
                <m:rPr/>
                <w:rPr>
                  <w:rFonts w:ascii="Cambria Math" w:hAnsi="Cambria Math" w:cs="Times New Roman"/>
                </w:rPr>
                <m:t>n</m:t>
              </m:r>
              <m:ctrlPr>
                <w:rPr>
                  <w:rFonts w:ascii="Cambria Math" w:hAnsi="Cambria Math" w:cs="Times New Roman"/>
                </w:rPr>
              </m:ctrlPr>
            </m:sup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  <m:ctrlPr>
                    <w:rPr>
                      <w:rFonts w:ascii="Cambria Math" w:hAnsi="Cambria Math" w:cs="Times New Roma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 тортс</m:t>
                  </m:r>
                  <m:ctrlPr>
                    <w:rPr>
                      <w:rFonts w:ascii="Cambria Math" w:hAnsi="Cambria Math" w:cs="Times New Roman"/>
                    </w:rPr>
                  </m:ctrlPr>
                </m:sub>
              </m:sSub>
              <m:ctrlPr>
                <w:rPr>
                  <w:rFonts w:ascii="Cambria Math" w:hAnsi="Cambria Math" w:cs="Times New Roma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  <m:ctrlPr>
                <w:rPr>
                  <w:rFonts w:ascii="Cambria Math" w:hAnsi="Cambria Math" w:cs="Times New Roman"/>
                  <w:lang w:val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тортс</m:t>
              </m:r>
              <m:ctrlPr>
                <w:rPr>
                  <w:rFonts w:ascii="Cambria Math" w:hAnsi="Cambria Math" w:cs="Times New Roman"/>
                  <w:lang w:val="en-US"/>
                </w:rPr>
              </m:ctrlP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>
      <w:pPr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>
        <w:rPr>
          <w:rFonts w:ascii="Times New Roman" w:hAnsi="Times New Roman" w:cs="Times New Roman"/>
          <w:sz w:val="20"/>
          <w:szCs w:val="20"/>
        </w:rPr>
        <w:t xml:space="preserve"> – количество транспортных средств;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>
        <w:rPr>
          <w:rFonts w:ascii="Times New Roman" w:hAnsi="Times New Roman" w:cs="Times New Roman"/>
          <w:sz w:val="20"/>
          <w:szCs w:val="20"/>
        </w:rPr>
        <w:t xml:space="preserve"> – стоимость технического обслуживания и ремонта одного транспортного средства, которая определяется по средним фактическим данным за 3 предыдущих финансовых года</w:t>
      </w:r>
    </w:p>
    <w:p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1"/>
        <w:gridCol w:w="59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транспортных средств, (шт.)</w:t>
            </w:r>
          </w:p>
        </w:tc>
        <w:tc>
          <w:tcPr>
            <w:tcW w:w="5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технического обслуживания и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ремонта одного автотранспортного средства в год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</w:t>
            </w:r>
          </w:p>
        </w:tc>
        <w:tc>
          <w:tcPr>
            <w:tcW w:w="5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200 000,00</w:t>
            </w:r>
          </w:p>
        </w:tc>
      </w:tr>
    </w:tbl>
    <w:p>
      <w:pPr>
        <w:rPr>
          <w:b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запасных частей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транспортных средств:</w:t>
      </w:r>
    </w:p>
    <w:p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З </m:t>
              </m:r>
              <m:ctrlPr>
                <w:rPr>
                  <w:rFonts w:ascii="Cambria Math" w:hAnsi="Cambria Math" w:cs="Times New Roman"/>
                  <w:b/>
                  <w:i/>
                </w:rPr>
              </m:ctrlP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запчастей</m:t>
              </m:r>
              <m:ctrlPr>
                <w:rPr>
                  <w:rFonts w:ascii="Cambria Math" w:hAnsi="Cambria Math" w:cs="Times New Roman"/>
                  <w:b/>
                  <w:i/>
                </w:rPr>
              </m:ctrlPr>
            </m:sub>
          </m:sSub>
          <m:r>
            <m:rPr>
              <m:sty m:val="bi"/>
            </m:rP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b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hAnsi="Cambria Math" w:cs="Times New Roman"/>
                </w:rPr>
                <m:t>=1</m:t>
              </m:r>
              <m:ctrlPr>
                <w:rPr>
                  <w:rFonts w:ascii="Cambria Math" w:hAnsi="Cambria Math" w:cs="Times New Roman"/>
                  <w:b/>
                </w:rPr>
              </m:ctrlP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</w:rPr>
                <m:t>n</m:t>
              </m:r>
              <m:ctrlPr>
                <w:rPr>
                  <w:rFonts w:ascii="Cambria Math" w:hAnsi="Cambria Math" w:cs="Times New Roman"/>
                  <w:b/>
                </w:rPr>
              </m:ctrlPr>
            </m:sup>
            <m:e>
              <m:sSub>
                <m:sSubPr>
                  <m:ctrlPr>
                    <w:rPr>
                      <w:rFonts w:ascii="Cambria Math" w:hAnsi="Cambria Math" w:cs="Times New Roman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</w:rPr>
                    <m:t>Q</m:t>
                  </m:r>
                  <m:ctrlPr>
                    <w:rPr>
                      <w:rFonts w:ascii="Cambria Math" w:hAnsi="Cambria Math" w:cs="Times New Roman"/>
                      <w:b/>
                    </w:rPr>
                  </m:ctrlP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</w:rPr>
                    <m:t xml:space="preserve"> тс</m:t>
                  </m:r>
                  <m:ctrlPr>
                    <w:rPr>
                      <w:rFonts w:ascii="Cambria Math" w:hAnsi="Cambria Math" w:cs="Times New Roman"/>
                      <w:b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b/>
                </w:rPr>
              </m:ctrlPr>
            </m:e>
          </m:nary>
          <m:r>
            <m:rPr>
              <m:sty m:val="b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b/>
                  <w:lang w:val="en-US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  <m:ctrlPr>
                <w:rPr>
                  <w:rFonts w:ascii="Cambria Math" w:hAnsi="Cambria Math" w:cs="Times New Roman"/>
                  <w:b/>
                  <w:lang w:val="en-US"/>
                </w:rPr>
              </m:ctrlP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hAnsi="Cambria Math" w:cs="Times New Roman"/>
                </w:rPr>
                <m:t xml:space="preserve"> запчастей</m:t>
              </m:r>
              <m:ctrlPr>
                <w:rPr>
                  <w:rFonts w:ascii="Cambria Math" w:hAnsi="Cambria Math" w:cs="Times New Roman"/>
                  <w:b/>
                  <w:lang w:val="en-US"/>
                </w:rPr>
              </m:ctrlPr>
            </m:sub>
          </m:sSub>
          <m:r>
            <m:rPr>
              <m:sty m:val="b"/>
            </m:rPr>
            <w:rPr>
              <w:rFonts w:ascii="Cambria Math" w:hAnsi="Cambria Math" w:cs="Times New Roman"/>
            </w:rPr>
            <m:t>,</m:t>
          </m:r>
        </m:oMath>
      </m:oMathPara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тс</w:t>
      </w:r>
      <w:r>
        <w:rPr>
          <w:rFonts w:ascii="Times New Roman" w:hAnsi="Times New Roman" w:cs="Times New Roman"/>
          <w:sz w:val="20"/>
          <w:szCs w:val="20"/>
        </w:rPr>
        <w:t xml:space="preserve"> – количество транспортных средств;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глонасс1тс</w:t>
      </w:r>
      <w:r>
        <w:rPr>
          <w:rFonts w:ascii="Times New Roman" w:hAnsi="Times New Roman" w:cs="Times New Roman"/>
          <w:sz w:val="20"/>
          <w:szCs w:val="20"/>
        </w:rPr>
        <w:t xml:space="preserve"> – стоимость приобретения запасных частей для 1 транспортного средства в год</w:t>
      </w:r>
    </w:p>
    <w:p>
      <w:pPr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1"/>
        <w:gridCol w:w="59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транспортных средств (шт.)</w:t>
            </w:r>
          </w:p>
        </w:tc>
        <w:tc>
          <w:tcPr>
            <w:tcW w:w="5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приобретения запасных частей для 1 транспортного средства в год, руб.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5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200 000,00</w:t>
            </w:r>
          </w:p>
        </w:tc>
      </w:tr>
    </w:tbl>
    <w:p>
      <w:pPr>
        <w:rPr>
          <w:b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страхование муниципальных служащих:</w:t>
      </w:r>
    </w:p>
    <w:p>
      <w:pPr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jc w:val="center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З</w:t>
      </w:r>
      <w:r>
        <w:rPr>
          <w:rFonts w:ascii="Cambria Math" w:hAnsi="Cambria Math" w:cs="Times New Roman"/>
          <w:vertAlign w:val="subscript"/>
        </w:rPr>
        <w:t>страх</w:t>
      </w:r>
      <w:r>
        <w:rPr>
          <w:rFonts w:ascii="Cambria Math" w:hAnsi="Cambria Math" w:cs="Times New Roman"/>
        </w:rPr>
        <w:t xml:space="preserve">= </w:t>
      </w:r>
      <w:r>
        <w:rPr>
          <w:rFonts w:ascii="Cambria Math" w:hAnsi="Cambria Math" w:cs="Times New Roman"/>
          <w:lang w:val="en-US"/>
        </w:rPr>
        <w:t>Q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i</m:t>
        </m:r>
      </m:oMath>
      <w:r>
        <w:rPr>
          <w:rFonts w:ascii="Cambria Math" w:hAnsi="Cambria Math" w:cs="Times New Roman"/>
          <w:vertAlign w:val="subscript"/>
        </w:rPr>
        <w:t xml:space="preserve"> мун</w:t>
      </w:r>
      <w:r>
        <w:rPr>
          <w:rFonts w:ascii="Cambria Math" w:hAnsi="Cambria Math" w:cs="Times New Roman"/>
        </w:rPr>
        <w:t xml:space="preserve"> х </w:t>
      </w:r>
      <w:r>
        <w:rPr>
          <w:rFonts w:ascii="Cambria Math" w:hAnsi="Cambria Math" w:cs="Times New Roman"/>
          <w:lang w:val="en-US"/>
        </w:rPr>
        <w:t>P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i</m:t>
        </m:r>
      </m:oMath>
      <w:r>
        <w:rPr>
          <w:rFonts w:ascii="Cambria Math" w:hAnsi="Cambria Math" w:cs="Times New Roman"/>
          <w:vertAlign w:val="subscript"/>
        </w:rPr>
        <w:t xml:space="preserve"> страх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где: 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</w:t>
      </w:r>
      <w:r>
        <w:rPr>
          <w:rFonts w:ascii="Times New Roman" w:hAnsi="Times New Roman" w:cs="Times New Roman"/>
          <w:sz w:val="20"/>
          <w:szCs w:val="20"/>
          <w:vertAlign w:val="subscript"/>
        </w:rPr>
        <w:t>мун</w:t>
      </w:r>
      <w:r>
        <w:rPr>
          <w:rFonts w:ascii="Times New Roman" w:hAnsi="Times New Roman" w:cs="Times New Roman"/>
          <w:sz w:val="20"/>
          <w:szCs w:val="20"/>
        </w:rPr>
        <w:t xml:space="preserve">  - количество муниципальных служащих;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страх – </w:t>
      </w:r>
      <w:r>
        <w:rPr>
          <w:rFonts w:ascii="Times New Roman" w:hAnsi="Times New Roman" w:cs="Times New Roman"/>
          <w:sz w:val="20"/>
          <w:szCs w:val="20"/>
        </w:rPr>
        <w:t>цена страхования одного муниципального служащего (страховая премия).</w:t>
      </w:r>
    </w:p>
    <w:p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5"/>
        <w:tblW w:w="9327" w:type="dxa"/>
        <w:tblInd w:w="13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5"/>
        <w:gridCol w:w="4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4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страхования одного муниципального служащего               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муниципальный служащий не более одного раза в год</w:t>
            </w:r>
          </w:p>
        </w:tc>
        <w:tc>
          <w:tcPr>
            <w:tcW w:w="4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30 000,00</w:t>
            </w:r>
          </w:p>
        </w:tc>
      </w:tr>
    </w:tbl>
    <w:p>
      <w:pPr>
        <w:ind w:left="1353"/>
        <w:jc w:val="center"/>
        <w:rPr>
          <w:b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страхование жизни работников МКУ «АХС сп Усть-Юган»:</w:t>
      </w:r>
    </w:p>
    <w:p>
      <w:pPr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jc w:val="center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З</w:t>
      </w:r>
      <w:r>
        <w:rPr>
          <w:rFonts w:ascii="Cambria Math" w:hAnsi="Cambria Math" w:cs="Times New Roman"/>
          <w:vertAlign w:val="subscript"/>
        </w:rPr>
        <w:t>страх</w:t>
      </w:r>
      <w:r>
        <w:rPr>
          <w:rFonts w:ascii="Cambria Math" w:hAnsi="Cambria Math" w:cs="Times New Roman"/>
        </w:rPr>
        <w:t xml:space="preserve">= </w:t>
      </w:r>
      <w:r>
        <w:rPr>
          <w:rFonts w:ascii="Cambria Math" w:hAnsi="Cambria Math" w:cs="Times New Roman"/>
          <w:lang w:val="en-US"/>
        </w:rPr>
        <w:t>Q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</m:oMath>
      <w:r>
        <w:rPr>
          <w:rFonts w:ascii="Cambria Math" w:hAnsi="Cambria Math" w:cs="Times New Roman"/>
          <w:vertAlign w:val="subscript"/>
        </w:rPr>
        <w:t xml:space="preserve"> раб</w:t>
      </w:r>
      <w:r>
        <w:rPr>
          <w:rFonts w:ascii="Cambria Math" w:hAnsi="Cambria Math" w:cs="Times New Roman"/>
        </w:rPr>
        <w:t xml:space="preserve"> х </w:t>
      </w:r>
      <w:r>
        <w:rPr>
          <w:rFonts w:ascii="Cambria Math" w:hAnsi="Cambria Math" w:cs="Times New Roman"/>
          <w:lang w:val="en-US"/>
        </w:rPr>
        <w:t>P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</m:oMath>
      <w:r>
        <w:rPr>
          <w:rFonts w:ascii="Cambria Math" w:hAnsi="Cambria Math" w:cs="Times New Roman"/>
          <w:vertAlign w:val="subscript"/>
        </w:rPr>
        <w:t xml:space="preserve"> страх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где: 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</w:t>
      </w:r>
      <w:r>
        <w:rPr>
          <w:rFonts w:ascii="Times New Roman" w:hAnsi="Times New Roman" w:cs="Times New Roman"/>
          <w:sz w:val="20"/>
          <w:szCs w:val="20"/>
          <w:vertAlign w:val="subscript"/>
        </w:rPr>
        <w:t>мун</w:t>
      </w:r>
      <w:r>
        <w:rPr>
          <w:rFonts w:ascii="Times New Roman" w:hAnsi="Times New Roman" w:cs="Times New Roman"/>
          <w:sz w:val="20"/>
          <w:szCs w:val="20"/>
        </w:rPr>
        <w:t xml:space="preserve">  - количество работников;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страх – </w:t>
      </w:r>
      <w:r>
        <w:rPr>
          <w:rFonts w:ascii="Times New Roman" w:hAnsi="Times New Roman" w:cs="Times New Roman"/>
          <w:sz w:val="20"/>
          <w:szCs w:val="20"/>
        </w:rPr>
        <w:t>цена страхования (страховая премия).</w:t>
      </w:r>
    </w:p>
    <w:p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5"/>
        <w:tblW w:w="9327" w:type="dxa"/>
        <w:tblInd w:w="13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5"/>
        <w:gridCol w:w="4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4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страхования одного муниципального служащего               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работник не более одного раза в год</w:t>
            </w:r>
          </w:p>
        </w:tc>
        <w:tc>
          <w:tcPr>
            <w:tcW w:w="4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30 000,00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страхование членов народной дружины:</w:t>
      </w:r>
    </w:p>
    <w:p>
      <w:pPr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  <w:vertAlign w:val="subscript"/>
        </w:rPr>
        <w:t>страх</w:t>
      </w:r>
      <w:r>
        <w:rPr>
          <w:rFonts w:ascii="Times New Roman" w:hAnsi="Times New Roman" w:cs="Times New Roman"/>
          <w:sz w:val="22"/>
          <w:szCs w:val="22"/>
        </w:rPr>
        <w:t xml:space="preserve">= </w:t>
      </w:r>
      <w:r>
        <w:rPr>
          <w:rFonts w:ascii="Times New Roman" w:hAnsi="Times New Roman" w:cs="Times New Roman"/>
          <w:sz w:val="22"/>
          <w:szCs w:val="22"/>
          <w:lang w:val="en-US"/>
        </w:rPr>
        <w:t>Q</w:t>
      </w:r>
      <m:oMath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2"/>
            <w:szCs w:val="22"/>
            <w:lang w:val="en-US"/>
          </w:rPr>
          <m:t>i</m:t>
        </m:r>
      </m:oMath>
      <w:r>
        <w:rPr>
          <w:rFonts w:ascii="Times New Roman" w:hAnsi="Times New Roman" w:cs="Times New Roman"/>
          <w:sz w:val="22"/>
          <w:szCs w:val="22"/>
          <w:vertAlign w:val="subscript"/>
        </w:rPr>
        <w:t xml:space="preserve"> чл.нар.др</w:t>
      </w:r>
      <w:r>
        <w:rPr>
          <w:rFonts w:ascii="Times New Roman" w:hAnsi="Times New Roman" w:cs="Times New Roman"/>
          <w:sz w:val="22"/>
          <w:szCs w:val="22"/>
        </w:rPr>
        <w:t xml:space="preserve"> х </w:t>
      </w:r>
      <w:r>
        <w:rPr>
          <w:rFonts w:ascii="Times New Roman" w:hAnsi="Times New Roman" w:cs="Times New Roman"/>
          <w:sz w:val="22"/>
          <w:szCs w:val="22"/>
          <w:lang w:val="en-US"/>
        </w:rPr>
        <w:t>P</w:t>
      </w:r>
      <m:oMath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2"/>
            <w:szCs w:val="22"/>
            <w:lang w:val="en-US"/>
          </w:rPr>
          <m:t>i</m:t>
        </m:r>
      </m:oMath>
      <w:r>
        <w:rPr>
          <w:rFonts w:ascii="Times New Roman" w:hAnsi="Times New Roman" w:cs="Times New Roman"/>
          <w:sz w:val="22"/>
          <w:szCs w:val="22"/>
          <w:vertAlign w:val="subscript"/>
        </w:rPr>
        <w:t xml:space="preserve"> страх</w:t>
      </w: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где: </w:t>
      </w: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Q</w:t>
      </w:r>
      <m:oMath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 xml:space="preserve"> </m:t>
        </m:r>
      </m:oMath>
      <w:r>
        <w:rPr>
          <w:rFonts w:ascii="Times New Roman" w:hAnsi="Times New Roman" w:cs="Times New Roman"/>
          <w:sz w:val="22"/>
          <w:szCs w:val="22"/>
          <w:vertAlign w:val="subscript"/>
        </w:rPr>
        <w:t>чл.нар.др</w:t>
      </w:r>
      <w:r>
        <w:rPr>
          <w:rFonts w:ascii="Times New Roman" w:hAnsi="Times New Roman" w:cs="Times New Roman"/>
          <w:sz w:val="22"/>
          <w:szCs w:val="22"/>
        </w:rPr>
        <w:t xml:space="preserve">  -  количество членов народной дружины;</w:t>
      </w: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P</w:t>
      </w:r>
      <w:r>
        <w:rPr>
          <w:rFonts w:ascii="Times New Roman" w:hAnsi="Times New Roman" w:cs="Times New Roman"/>
          <w:sz w:val="22"/>
          <w:szCs w:val="22"/>
          <w:vertAlign w:val="subscript"/>
        </w:rPr>
        <w:t xml:space="preserve">страх – </w:t>
      </w:r>
      <w:r>
        <w:rPr>
          <w:rFonts w:ascii="Times New Roman" w:hAnsi="Times New Roman" w:cs="Times New Roman"/>
          <w:sz w:val="22"/>
          <w:szCs w:val="22"/>
        </w:rPr>
        <w:t>цена страхования одного члена народной дружины (страховая премия).</w:t>
      </w:r>
    </w:p>
    <w:p>
      <w:pPr>
        <w:rPr>
          <w:rFonts w:ascii="Times New Roman" w:hAnsi="Times New Roman" w:cs="Times New Roman"/>
          <w:i/>
          <w:sz w:val="22"/>
          <w:szCs w:val="22"/>
        </w:rPr>
      </w:pPr>
    </w:p>
    <w:tbl>
      <w:tblPr>
        <w:tblStyle w:val="5"/>
        <w:tblW w:w="9327" w:type="dxa"/>
        <w:tblInd w:w="13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5"/>
        <w:gridCol w:w="4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членов народной дружины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(чел.)</w:t>
            </w:r>
          </w:p>
        </w:tc>
        <w:tc>
          <w:tcPr>
            <w:tcW w:w="4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Цена страхования одного членов народной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член народной дружины не более одного раза в год</w:t>
            </w:r>
          </w:p>
        </w:tc>
        <w:tc>
          <w:tcPr>
            <w:tcW w:w="4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5000,00</w:t>
            </w:r>
          </w:p>
        </w:tc>
      </w:tr>
    </w:tbl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прохождению диспансеризации муниципальных служащих: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inline distT="0" distB="0" distL="0" distR="0">
            <wp:extent cx="1417320" cy="25908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81000" cy="25908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численность работников, подлежащих диспансеризации;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50520" cy="25908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цена проведения диспансеризации в расчете на 1 работника.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5"/>
        <w:tblW w:w="9327" w:type="dxa"/>
        <w:tblInd w:w="13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4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работников, подлежащих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диспансеризации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4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проведения диспансеризации в расчете на одного работника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муниципальный служащий не более одного раза в год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10 000,00</w:t>
            </w:r>
          </w:p>
        </w:tc>
      </w:tr>
    </w:tbl>
    <w:p>
      <w:pPr>
        <w:rPr>
          <w:rFonts w:ascii="Times New Roman" w:hAnsi="Times New Roman" w:cs="Times New Roman"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информационных услуг:</w:t>
      </w:r>
    </w:p>
    <w:p>
      <w:pPr>
        <w:rPr>
          <w:rFonts w:ascii="Times New Roman" w:hAnsi="Times New Roman" w:cs="Times New Roman"/>
          <w:sz w:val="22"/>
          <w:szCs w:val="22"/>
        </w:rPr>
      </w:pPr>
    </w:p>
    <w:p>
      <w:pPr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 xml:space="preserve">                                                           З</w:t>
      </w:r>
      <w:r>
        <w:rPr>
          <w:rFonts w:ascii="Cambria Math" w:hAnsi="Cambria Math" w:cs="Times New Roman"/>
          <w:vertAlign w:val="subscript"/>
        </w:rPr>
        <w:t xml:space="preserve">инф </w:t>
      </w:r>
      <w:r>
        <w:rPr>
          <w:rFonts w:ascii="Cambria Math" w:hAnsi="Cambria Math" w:cs="Times New Roman"/>
        </w:rPr>
        <w:t xml:space="preserve">= ∑ </w:t>
      </w:r>
      <w:r>
        <w:rPr>
          <w:rFonts w:ascii="Cambria Math" w:hAnsi="Cambria Math" w:cs="Times New Roman"/>
          <w:lang w:val="en-US"/>
        </w:rPr>
        <w:t>Q</w:t>
      </w:r>
      <w:r>
        <w:rPr>
          <w:rFonts w:ascii="Cambria Math" w:hAnsi="Cambria Math" w:cs="Times New Roman"/>
          <w:vertAlign w:val="subscript"/>
          <w:lang w:val="en-US"/>
        </w:rPr>
        <w:t>i</w:t>
      </w:r>
      <w:r>
        <w:rPr>
          <w:rFonts w:ascii="Cambria Math" w:hAnsi="Cambria Math" w:cs="Times New Roman"/>
          <w:vertAlign w:val="subscript"/>
        </w:rPr>
        <w:t xml:space="preserve"> инф </w:t>
      </w:r>
      <w:r>
        <w:rPr>
          <w:rFonts w:ascii="Cambria Math" w:hAnsi="Cambria Math" w:cs="Times New Roman"/>
        </w:rPr>
        <w:t xml:space="preserve">* </w:t>
      </w:r>
      <w:r>
        <w:rPr>
          <w:rFonts w:ascii="Cambria Math" w:hAnsi="Cambria Math" w:cs="Times New Roman"/>
          <w:lang w:val="en-US"/>
        </w:rPr>
        <w:t>P</w:t>
      </w:r>
      <w:r>
        <w:rPr>
          <w:rFonts w:ascii="Cambria Math" w:hAnsi="Cambria Math" w:cs="Times New Roman"/>
          <w:vertAlign w:val="subscript"/>
          <w:lang w:val="en-US"/>
        </w:rPr>
        <w:t>i</w:t>
      </w:r>
      <w:r>
        <w:rPr>
          <w:rFonts w:ascii="Cambria Math" w:hAnsi="Cambria Math" w:cs="Times New Roman"/>
          <w:vertAlign w:val="subscript"/>
        </w:rPr>
        <w:t xml:space="preserve"> инф</w:t>
      </w:r>
      <w:r>
        <w:rPr>
          <w:rFonts w:ascii="Cambria Math" w:hAnsi="Cambria Math" w:cs="Times New Roman"/>
        </w:rPr>
        <w:t xml:space="preserve"> , </w:t>
      </w:r>
      <w:r>
        <w:rPr>
          <w:rFonts w:ascii="Cambria Math" w:hAnsi="Cambria Math" w:cs="Times New Roman"/>
          <w:lang w:val="en-US"/>
        </w:rPr>
        <w:t>i</w:t>
      </w:r>
      <w:r>
        <w:rPr>
          <w:rFonts w:ascii="Cambria Math" w:hAnsi="Cambria Math" w:cs="Times New Roman"/>
        </w:rPr>
        <w:t>=1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(Q</w:t>
      </w:r>
      <w:r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>
        <w:rPr>
          <w:rFonts w:ascii="Times New Roman" w:hAnsi="Times New Roman" w:cs="Times New Roman"/>
          <w:sz w:val="20"/>
          <w:szCs w:val="20"/>
        </w:rPr>
        <w:t>)  - количество единиц услуг  i-го типа в год;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</w:t>
      </w:r>
      <w:r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>
        <w:rPr>
          <w:rFonts w:ascii="Times New Roman" w:hAnsi="Times New Roman" w:cs="Times New Roman"/>
          <w:sz w:val="20"/>
          <w:szCs w:val="20"/>
        </w:rPr>
        <w:t xml:space="preserve">) – цена единицы услуги. </w:t>
      </w:r>
    </w:p>
    <w:p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32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492"/>
        <w:gridCol w:w="1871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4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единицы услуги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единиц услуг в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Подача объявления в печатные издания</w:t>
            </w:r>
          </w:p>
        </w:tc>
        <w:tc>
          <w:tcPr>
            <w:tcW w:w="24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Кв.см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300,00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1000 кв.см</w:t>
            </w:r>
          </w:p>
        </w:tc>
      </w:tr>
    </w:tbl>
    <w:p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образовательных услуг: дополнительное профессиональное образование, повышение квалификации, семинары, краткосрочные семинары, курсы, вебинары, «круглый стол»:</w:t>
      </w:r>
    </w:p>
    <w:p>
      <w:pPr>
        <w:rPr>
          <w:rFonts w:ascii="Times New Roman" w:hAnsi="Times New Roman" w:cs="Times New Roman"/>
          <w:sz w:val="22"/>
          <w:szCs w:val="22"/>
        </w:rPr>
      </w:pPr>
    </w:p>
    <w:p>
      <w:pPr>
        <w:jc w:val="center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З обр = Qi обр * P iобр+ Qi от * P i от +Qi смп * P i смп</w:t>
      </w:r>
    </w:p>
    <w:p>
      <w:pPr>
        <w:rPr>
          <w:rFonts w:ascii="Times New Roman" w:hAnsi="Times New Roman" w:cs="Times New Roman"/>
          <w:sz w:val="22"/>
          <w:szCs w:val="22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Qi обр – количество специалистов, направляемых на образовательные услуги (дополнительное профессиональное образование, повышение квалификации, семинары, краткосрочные семинары, курсы, вебинары, «круглый стол», мастер-класс и т.д.);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 обр – цена обучения одного специалиста (дополнительное профессиональное образование, повышение квалификации, семинары, краткосрочные семинары, курсы, вебинары, «круглый стол», мастер-класс и т.д.);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Qi от – количество специалистов, направляемых на мероприятия Всероссийского масштаба;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 обр – цена услуги по организационно-техническому обеспечению участия одного специалиста в мероприятии Всероссийского масштаба;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Qi смп – планируемое количество образовательных мероприятий, семинаров, мастер – классов в год для субъектов малого и среднего предпринимательства;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 смп – цена одного образовательного мероприятия, семинара, мастер – класса для субъектов малого и среднего предпринимательства.</w:t>
      </w:r>
    </w:p>
    <w:p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35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4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специалистов, направляемых на образовательные услуги (дополнительное профессиональное образование, повышение квалификации, семинары, краткосрочные семинары, курсы, вебинары, «круглый стол».)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услуги по  обучению, организационно-техническому обеспечению участия  одного специалиста (дополнительное профессиональное образование, повышение квалификации, семинары, краткосрочные семинары, курсы, вебинары, «круглый стол»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сотрудник  не более 2 раз в год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50 000,00</w:t>
            </w:r>
          </w:p>
        </w:tc>
      </w:tr>
    </w:tbl>
    <w:p>
      <w:pPr>
        <w:pStyle w:val="31"/>
        <w:tabs>
          <w:tab w:val="left" w:pos="1134"/>
        </w:tabs>
        <w:autoSpaceDE w:val="0"/>
        <w:autoSpaceDN w:val="0"/>
        <w:adjustRightInd w:val="0"/>
        <w:ind w:left="709"/>
        <w:jc w:val="center"/>
        <w:rPr>
          <w:b/>
        </w:rPr>
      </w:pPr>
    </w:p>
    <w:p>
      <w:pPr>
        <w:pStyle w:val="31"/>
        <w:tabs>
          <w:tab w:val="left" w:pos="1134"/>
        </w:tabs>
        <w:autoSpaceDE w:val="0"/>
        <w:autoSpaceDN w:val="0"/>
        <w:adjustRightInd w:val="0"/>
        <w:ind w:left="709"/>
        <w:jc w:val="center"/>
        <w:rPr>
          <w:b/>
        </w:rPr>
      </w:pPr>
      <w:r>
        <w:rPr>
          <w:b/>
        </w:rPr>
        <w:t>Затраты на приобретение полисов обязательного страхования гражданской ответственности владельцев транспортных средств: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Определяются в соответствии с базовыми ставками страховых тарифов и коэффициентами страховых тарифов, установленными </w:t>
      </w:r>
      <w:r>
        <w:fldChar w:fldCharType="begin"/>
      </w:r>
      <w:r>
        <w:instrText xml:space="preserve"> HYPERLINK "consultantplus://offline/ref=57DD46F769737B5517AAD7EC04F63615CCF90C8D3C6632E70BDE89099ET879L"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указанием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от 19 сентября 2014 года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</w:t>
      </w:r>
    </w:p>
    <w:p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inline distT="0" distB="0" distL="0" distR="0">
            <wp:extent cx="4526280" cy="48768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97180" cy="25908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предельный размер базовой ставки страхового тарифа по транспортному средству;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04800" cy="25908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территории преимущественного использования транспортного средства;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457200" cy="25908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транспортному средству;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35280" cy="25908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сведений 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о количестве лиц, допущенных к управлению транспортным средством;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50520" cy="25908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технических характеристик транспортного средства;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04800" cy="25908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периода использования транспортного средства;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35280" cy="25908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нарушений, предусмотренных </w:t>
      </w:r>
      <w:r>
        <w:fldChar w:fldCharType="begin"/>
      </w:r>
      <w:r>
        <w:instrText xml:space="preserve"> HYPERLINK "consultantplus://offline/ref=57DD46F769737B5517AAD7EC04F63615CCF8058B346332E70BDE89099E89C2FADC06349F382FD421T073L" </w:instrText>
      </w:r>
      <w:r>
        <w:fldChar w:fldCharType="separate"/>
      </w:r>
      <w:r>
        <w:rPr>
          <w:rFonts w:ascii="Times New Roman" w:hAnsi="Times New Roman" w:cs="Times New Roman"/>
          <w:sz w:val="20"/>
          <w:szCs w:val="20"/>
        </w:rPr>
        <w:t>пунктом 3 статьи 9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81000" cy="2667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транспортным средством с прицепом к нему.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35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8"/>
        <w:gridCol w:w="1399"/>
        <w:gridCol w:w="1275"/>
        <w:gridCol w:w="1701"/>
        <w:gridCol w:w="1417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Предельный размер базовой ставки страхового тарифа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страховых тарифов в зависимости от территории преимущественного использования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страховых тарифов в зависимости от наличия или отсутствия страховых возмещений при наступлении страховых случаев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страховых тарифов в зависимости от наличия сведений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количестве лиц, допущенных к управлению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страховых тарифов в зависимости от технических характеристик одного транспортного средства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страховых тарифов в зависимости от периода использования одного транспортного средства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страховых тарифов в зависимости от наличия нарушений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     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1,3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1,8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1,6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1,0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1,0</w:t>
            </w:r>
          </w:p>
        </w:tc>
      </w:tr>
    </w:tbl>
    <w:p>
      <w:pPr>
        <w:tabs>
          <w:tab w:val="left" w:pos="1276"/>
        </w:tabs>
        <w:autoSpaceDE w:val="0"/>
        <w:autoSpaceDN w:val="0"/>
        <w:adjustRightInd w:val="0"/>
        <w:rPr>
          <w:b/>
          <w:sz w:val="22"/>
          <w:szCs w:val="22"/>
        </w:rPr>
      </w:pPr>
    </w:p>
    <w:p>
      <w:pPr>
        <w:pStyle w:val="31"/>
        <w:tabs>
          <w:tab w:val="left" w:pos="1276"/>
        </w:tabs>
        <w:autoSpaceDE w:val="0"/>
        <w:autoSpaceDN w:val="0"/>
        <w:adjustRightInd w:val="0"/>
        <w:ind w:left="709"/>
        <w:jc w:val="center"/>
        <w:rPr>
          <w:b/>
        </w:rPr>
      </w:pPr>
      <w:r>
        <w:rPr>
          <w:b/>
        </w:rPr>
        <w:t>Затраты на оказание услуг по техническому обслуживанию, ремонту кондиционеров:</w:t>
      </w:r>
    </w:p>
    <w:p>
      <w:pPr>
        <w:widowControl w:val="0"/>
        <w:autoSpaceDE w:val="0"/>
        <w:autoSpaceDN w:val="0"/>
        <w:adjustRightInd w:val="0"/>
        <w:ind w:firstLine="567"/>
        <w:jc w:val="center"/>
      </w:pPr>
      <w:r>
        <w:rPr>
          <w:sz w:val="22"/>
          <w:szCs w:val="22"/>
        </w:rPr>
        <w:br w:type="textWrapping"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/>
                <w:rPr>
                  <w:rFonts w:ascii="Cambria Math" w:hAnsi="Cambria Math"/>
                </w:rPr>
                <m:t>З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m:rPr/>
                <w:rPr>
                  <w:rFonts w:ascii="Cambria Math" w:hAnsi="Cambria Math"/>
                </w:rPr>
                <m:t>скив</m:t>
              </m:r>
              <m:ctrlPr>
                <w:rPr>
                  <w:rFonts w:ascii="Cambria Math" w:hAnsi="Cambria Math"/>
                  <w:i/>
                </w:rPr>
              </m:ctrlPr>
            </m:sub>
          </m:sSub>
          <m:r>
            <m:rPr/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  <m:ctrlPr>
                <w:rPr>
                  <w:rFonts w:ascii="Cambria Math" w:hAnsi="Cambria Math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  <m:ctrlPr>
                <w:rPr>
                  <w:rFonts w:ascii="Cambria Math" w:hAnsi="Cambria Math"/>
                </w:rPr>
              </m:ctrlP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i </m:t>
                  </m:r>
                  <m:r>
                    <m:rPr/>
                    <w:rPr>
                      <w:rFonts w:ascii="Cambria Math" w:hAnsi="Cambria Math"/>
                    </w:rPr>
                    <m:t>скив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ctrlPr>
                <w:rPr>
                  <w:rFonts w:ascii="Cambria Math" w:hAnsi="Cambria Math"/>
                </w:rPr>
              </m:ctrlPr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 xml:space="preserve">i </m:t>
              </m:r>
              <m:r>
                <m:rPr/>
                <w:rPr>
                  <w:rFonts w:ascii="Cambria Math" w:hAnsi="Cambria Math"/>
                </w:rPr>
                <m:t>скив</m:t>
              </m:r>
              <m:ctrlPr>
                <w:rPr>
                  <w:rFonts w:ascii="Cambria Math" w:hAnsi="Cambria Math"/>
                </w:rPr>
              </m:ctrlP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m:rPr/>
                <w:rPr>
                  <w:rFonts w:ascii="Cambria Math" w:hAnsi="Cambria Math"/>
                  <w:lang w:val="en-US"/>
                </w:rPr>
                <m:t xml:space="preserve">i </m:t>
              </m:r>
              <m:r>
                <m:rPr/>
                <w:rPr>
                  <w:rFonts w:ascii="Cambria Math" w:hAnsi="Cambria Math"/>
                </w:rPr>
                <m:t>скив</m:t>
              </m:r>
              <m:ctrlPr>
                <w:rPr>
                  <w:rFonts w:ascii="Cambria Math" w:hAnsi="Cambria Math"/>
                </w:rPr>
              </m:ctrlPr>
            </m:sub>
          </m:sSub>
        </m:oMath>
      </m:oMathPara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419100" cy="25908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количество установок кондиционирования и элементов систем вентиляции;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81000" cy="25908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стоимость технического обслуживания и регламентно-профилактического ремонта установки кондиционирования и элементов вентиляции за 1 единицу в месяц.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e>
          <m:sub>
            <m:r>
              <m:rPr/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/>
              <w:rPr>
                <w:rFonts w:ascii="Cambria Math" w:hAnsi="Cambria Math" w:cs="Times New Roman"/>
                <w:sz w:val="20"/>
                <w:szCs w:val="20"/>
              </w:rPr>
              <m:t xml:space="preserve"> скив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sub>
        </m:sSub>
      </m:oMath>
      <w:r>
        <w:rPr>
          <w:rFonts w:ascii="Times New Roman" w:hAnsi="Times New Roman" w:cs="Times New Roman"/>
          <w:sz w:val="20"/>
          <w:szCs w:val="20"/>
        </w:rPr>
        <w:t>- количество месяцев обслуживания установок кондиционирования и элементов систем вентиляции.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41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2644"/>
        <w:gridCol w:w="3032"/>
        <w:gridCol w:w="1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установок кондиционирования и элементов вентиляции                   (шт.)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технического обслуживания и регламентно-профилактического ремонта установки кондиционирования и элементов вентиляции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1 единицу в месяц (руб.)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месяцев обслуживания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Кондиционер сплит-система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Тепловая завеса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4 500,00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Демонтаж-монтаж кондиционера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Заправка кондиционера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кондиционера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проведению государственного технического осмотра состояния транспортного средства:</w:t>
      </w:r>
    </w:p>
    <w:p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>
      <w:pPr>
        <w:jc w:val="center"/>
        <w:rPr>
          <w:rFonts w:ascii="Cambria Math" w:hAnsi="Cambria Math" w:cs="Times New Roman"/>
          <w:i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З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>то</m:t>
            </m:r>
            <m:ctrlPr>
              <w:rPr>
                <w:rFonts w:ascii="Cambria Math" w:hAnsi="Cambria Math" w:cs="Times New Roman"/>
              </w:rPr>
            </m:ctrlPr>
          </m:sub>
        </m:sSub>
        <m:r>
          <m:rPr/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>тс</m:t>
            </m:r>
            <m:ctrlPr>
              <w:rPr>
                <w:rFonts w:ascii="Cambria Math" w:hAnsi="Cambria Math" w:cs="Times New Roman"/>
              </w:rPr>
            </m:ctrlPr>
          </m:sub>
        </m:sSub>
        <m:r>
          <m:rPr/>
          <w:rPr>
            <w:rFonts w:ascii="Cambria Math" w:hAnsi="Cambria Math" w:cs="Times New Roman"/>
          </w:rPr>
          <m:t xml:space="preserve">х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>тех.с</m:t>
            </m:r>
            <m:ctrlPr>
              <w:rPr>
                <w:rFonts w:ascii="Cambria Math" w:hAnsi="Cambria Math" w:cs="Times New Roman"/>
              </w:rPr>
            </m:ctrlPr>
          </m:sub>
        </m:sSub>
        <m:r>
          <m:rPr/>
          <w:rPr>
            <w:rFonts w:ascii="Cambria Math" w:hAnsi="Cambria Math" w:cs="Times New Roman"/>
          </w:rPr>
          <m:t xml:space="preserve"> х </m:t>
        </m:r>
        <m:r>
          <m:rPr>
            <m:sty m:val="p"/>
          </m:rPr>
          <w:rPr>
            <w:rFonts w:ascii="Cambria Math" w:hAnsi="Cambria Math" w:cs="Times New Roman"/>
          </w:rPr>
          <m:t>N</m:t>
        </m:r>
      </m:oMath>
      <w:r>
        <w:rPr>
          <w:rFonts w:ascii="Cambria Math" w:hAnsi="Cambria Math" w:cs="Times New Roman"/>
          <w:i/>
        </w:rPr>
        <w:t>,</w:t>
      </w:r>
    </w:p>
    <w:p>
      <w:pPr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  <w:vertAlign w:val="subscript"/>
        </w:rPr>
        <w:t>кон</w:t>
      </w:r>
      <w:r>
        <w:rPr>
          <w:rFonts w:ascii="Times New Roman" w:hAnsi="Times New Roman" w:cs="Times New Roman"/>
          <w:sz w:val="20"/>
          <w:szCs w:val="20"/>
        </w:rPr>
        <w:t xml:space="preserve"> – количество транспортных средств;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  <w:vertAlign w:val="subscript"/>
        </w:rPr>
        <w:t>тех.с</w:t>
      </w:r>
      <w:r>
        <w:rPr>
          <w:rFonts w:ascii="Times New Roman" w:hAnsi="Times New Roman" w:cs="Times New Roman"/>
          <w:sz w:val="20"/>
          <w:szCs w:val="20"/>
        </w:rPr>
        <w:t xml:space="preserve"> – стоимость контроля технического состояния одного транспортного средства в год;</w:t>
      </w:r>
    </w:p>
    <w:p>
      <w:pPr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>
        <w:rPr>
          <w:rFonts w:ascii="Times New Roman" w:hAnsi="Times New Roman" w:cs="Times New Roman"/>
          <w:sz w:val="20"/>
          <w:szCs w:val="20"/>
        </w:rPr>
        <w:t xml:space="preserve"> – количество осмотров в год</w:t>
      </w:r>
    </w:p>
    <w:p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38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4110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79" w:firstLine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транспортных средств (шт.)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контроля технического состояния одного транспортного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в год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осмотров в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14 000,00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rPr>
          <w:i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подписке на периодические издания:</w:t>
      </w:r>
    </w:p>
    <w:p>
      <w:pPr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</w:rPr>
                <m:t xml:space="preserve">З </m:t>
              </m:r>
              <m:ctrlPr>
                <w:rPr>
                  <w:rFonts w:ascii="Cambria Math" w:hAnsi="Cambria Math" w:cs="Times New Roman"/>
                  <w:i/>
                </w:rPr>
              </m:ctrlPr>
            </m:e>
            <m:sub>
              <m:r>
                <m:rPr/>
                <w:rPr>
                  <w:rFonts w:ascii="Cambria Math" w:hAnsi="Cambria Math" w:cs="Times New Roman"/>
                </w:rPr>
                <m:t>жбо</m:t>
              </m:r>
              <m:ctrlPr>
                <w:rPr>
                  <w:rFonts w:ascii="Cambria Math" w:hAnsi="Cambria Math" w:cs="Times New Roman"/>
                  <w:i/>
                </w:rPr>
              </m:ctrlPr>
            </m:sub>
          </m:sSub>
          <m:r>
            <m:rPr/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=1</m:t>
              </m:r>
              <m:ctrlPr>
                <w:rPr>
                  <w:rFonts w:ascii="Cambria Math" w:hAnsi="Cambria Math" w:cs="Times New Roman"/>
                </w:rPr>
              </m:ctrlPr>
            </m:sub>
            <m:sup>
              <m:r>
                <m:rPr/>
                <w:rPr>
                  <w:rFonts w:ascii="Cambria Math" w:hAnsi="Cambria Math" w:cs="Times New Roman"/>
                </w:rPr>
                <m:t>n</m:t>
              </m:r>
              <m:ctrlPr>
                <w:rPr>
                  <w:rFonts w:ascii="Cambria Math" w:hAnsi="Cambria Math" w:cs="Times New Roman"/>
                </w:rPr>
              </m:ctrlPr>
            </m:sup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  <m:ctrlPr>
                    <w:rPr>
                      <w:rFonts w:ascii="Cambria Math" w:hAnsi="Cambria Math" w:cs="Times New Roma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i </m:t>
                  </m:r>
                  <m:r>
                    <m:rPr/>
                    <w:rPr>
                      <w:rFonts w:ascii="Cambria Math" w:hAnsi="Cambria Math" w:cs="Times New Roman"/>
                    </w:rPr>
                    <m:t>ж</m:t>
                  </m:r>
                  <m:ctrlPr>
                    <w:rPr>
                      <w:rFonts w:ascii="Cambria Math" w:hAnsi="Cambria Math" w:cs="Times New Roman"/>
                    </w:rPr>
                  </m:ctrlPr>
                </m:sub>
              </m:sSub>
              <m:ctrlPr>
                <w:rPr>
                  <w:rFonts w:ascii="Cambria Math" w:hAnsi="Cambria Math" w:cs="Times New Roma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  <m:ctrlPr>
                <w:rPr>
                  <w:rFonts w:ascii="Cambria Math" w:hAnsi="Cambria Math" w:cs="Times New Roman"/>
                  <w:lang w:val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ж</m:t>
              </m:r>
              <m:ctrlPr>
                <w:rPr>
                  <w:rFonts w:ascii="Cambria Math" w:hAnsi="Cambria Math" w:cs="Times New Roman"/>
                  <w:lang w:val="en-US"/>
                </w:rPr>
              </m:ctrlPr>
            </m:sub>
          </m:sSub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,</m:t>
          </m:r>
        </m:oMath>
      </m:oMathPara>
    </w:p>
    <w:p>
      <w:pPr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</w:t>
      </w:r>
      <w:r>
        <w:rPr>
          <w:rFonts w:ascii="Times New Roman" w:hAnsi="Times New Roman" w:cs="Times New Roman"/>
          <w:sz w:val="20"/>
          <w:szCs w:val="20"/>
          <w:vertAlign w:val="subscript"/>
        </w:rPr>
        <w:t>i ж</w:t>
      </w:r>
      <w:r>
        <w:rPr>
          <w:rFonts w:ascii="Times New Roman" w:hAnsi="Times New Roman" w:cs="Times New Roman"/>
          <w:sz w:val="20"/>
          <w:szCs w:val="20"/>
        </w:rPr>
        <w:t xml:space="preserve"> – количество приобретаемых комплектов журналов/газет в год;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</w:rPr>
        <w:t>i ж</w:t>
      </w:r>
      <w:r>
        <w:rPr>
          <w:rFonts w:ascii="Times New Roman" w:hAnsi="Times New Roman" w:cs="Times New Roman"/>
          <w:sz w:val="20"/>
          <w:szCs w:val="20"/>
        </w:rPr>
        <w:t xml:space="preserve"> – цена 1 комплекта журнала/газет.</w:t>
      </w:r>
    </w:p>
    <w:p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38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4"/>
        <w:gridCol w:w="4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комплектов журналов/газет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 (шт.)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1 комплекта журнала/газет                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3-х комплектов одного наименования на подразделение (отдел, сектор)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35 000,00</w:t>
            </w:r>
          </w:p>
        </w:tc>
      </w:tr>
    </w:tbl>
    <w:p>
      <w:pPr>
        <w:jc w:val="center"/>
        <w:rPr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оказание услуг по сбору, транспортированию, размещению отходов:</w:t>
      </w:r>
    </w:p>
    <w:p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i/>
          <w:sz w:val="22"/>
          <w:szCs w:val="22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З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тбо</m:t>
            </m:r>
            <m:ctrlPr>
              <w:rPr>
                <w:rFonts w:ascii="Cambria Math" w:hAnsi="Cambria Math" w:cs="Times New Roman"/>
              </w:rPr>
            </m:ctrlPr>
          </m:sub>
        </m:sSub>
        <m:r>
          <m:rPr/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комотх</m:t>
            </m:r>
            <m:ctrlPr>
              <w:rPr>
                <w:rFonts w:ascii="Cambria Math" w:hAnsi="Cambria Math" w:cs="Times New Roman"/>
              </w:rPr>
            </m:ctrlPr>
          </m:sub>
        </m:sSub>
        <m:r>
          <m:rPr/>
          <w:rPr>
            <w:rFonts w:ascii="Cambria Math" w:hAnsi="Cambria Math" w:cs="Times New Roman"/>
          </w:rPr>
          <m:t xml:space="preserve">×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комотх</m:t>
            </m:r>
            <m:ctrlPr>
              <w:rPr>
                <w:rFonts w:ascii="Cambria Math" w:hAnsi="Cambria Math" w:cs="Times New Roman"/>
              </w:rPr>
            </m:ctrlPr>
          </m:sub>
        </m:sSub>
        <m:r>
          <m:rPr/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комотх</m:t>
            </m:r>
            <m:ctrlPr>
              <w:rPr>
                <w:rFonts w:ascii="Cambria Math" w:hAnsi="Cambria Math" w:cs="Times New Roman"/>
              </w:rPr>
            </m:ctrlPr>
          </m:sub>
        </m:sSub>
        <m:r>
          <m:rPr/>
          <w:rPr>
            <w:rFonts w:ascii="Cambria Math" w:hAnsi="Cambria Math" w:cs="Times New Roman"/>
          </w:rPr>
          <m:t xml:space="preserve">×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комотх</m:t>
            </m:r>
            <m:ctrlPr>
              <w:rPr>
                <w:rFonts w:ascii="Cambria Math" w:hAnsi="Cambria Math" w:cs="Times New Roman"/>
              </w:rPr>
            </m:ctrlPr>
          </m:sub>
        </m:sSub>
      </m:oMath>
      <w:r>
        <w:rPr>
          <w:rFonts w:ascii="Times New Roman" w:hAnsi="Times New Roman" w:cs="Times New Roman"/>
          <w:i/>
          <w:sz w:val="22"/>
          <w:szCs w:val="22"/>
        </w:rPr>
        <w:t>,</w:t>
      </w:r>
    </w:p>
    <w:p>
      <w:pPr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35280" cy="25908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количество куб. метров коммунальных отходов в год;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97180" cy="25908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цена размещения 1куб.м. коммунальных отходов;</w:t>
      </w:r>
    </w:p>
    <w:p>
      <w:pPr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e>
          <m:sub>
            <m:r>
              <m:rPr/>
              <w:rPr>
                <w:rFonts w:ascii="Cambria Math" w:hAnsi="Cambria Math" w:cs="Times New Roman"/>
                <w:sz w:val="20"/>
                <w:szCs w:val="20"/>
              </w:rPr>
              <m:t>утбо</m:t>
            </m: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 – цена на сбор и транспортирование коммунальных отходов 1 м3.</w:t>
      </w:r>
    </w:p>
    <w:p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38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2"/>
        <w:gridCol w:w="3027"/>
        <w:gridCol w:w="3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м3 твердых коммунальных отходов в год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размещения 1 м3 коммунальных отходов                         (руб.)</w:t>
            </w:r>
          </w:p>
        </w:tc>
        <w:tc>
          <w:tcPr>
            <w:tcW w:w="3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на сбор и транспортирование коммунальных отходов 1 м3             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1 000,00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регулируемого тарифа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регулируемого тарифа</w:t>
            </w:r>
          </w:p>
        </w:tc>
      </w:tr>
    </w:tbl>
    <w:p>
      <w:pPr>
        <w:jc w:val="center"/>
        <w:rPr>
          <w:i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оказание услуг по дальнейшей разборке и утилизации списанной техники предприятия, оргтехники, блоков, систем, устройств, плат и иных материальных средств различных классов опасности для окружающей природной среды, в виде отходов: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 xml:space="preserve">З </w:t>
      </w:r>
      <w:r>
        <w:rPr>
          <w:rFonts w:ascii="Cambria Math" w:hAnsi="Cambria Math" w:cs="Times New Roman"/>
          <w:vertAlign w:val="subscript"/>
        </w:rPr>
        <w:t xml:space="preserve">разб </w:t>
      </w:r>
      <w:r>
        <w:rPr>
          <w:rFonts w:ascii="Cambria Math" w:hAnsi="Cambria Math" w:cs="Times New Roman"/>
        </w:rPr>
        <w:t>=</w:t>
      </w:r>
      <w:r>
        <w:rPr>
          <w:rFonts w:ascii="Cambria Math" w:hAnsi="Cambria Math" w:cs="Times New Roman"/>
          <w:lang w:val="en-US"/>
        </w:rPr>
        <w:t>Q</w:t>
      </w:r>
      <w:r>
        <w:rPr>
          <w:rFonts w:ascii="Cambria Math" w:hAnsi="Cambria Math" w:cs="Times New Roman"/>
        </w:rPr>
        <w:t xml:space="preserve"> </w:t>
      </w:r>
      <w:r>
        <w:rPr>
          <w:rFonts w:ascii="Cambria Math" w:hAnsi="Cambria Math" w:cs="Times New Roman"/>
          <w:vertAlign w:val="subscript"/>
        </w:rPr>
        <w:t>един</w:t>
      </w:r>
      <w:r>
        <w:rPr>
          <w:rFonts w:ascii="Cambria Math" w:hAnsi="Cambria Math" w:cs="Times New Roman"/>
        </w:rPr>
        <w:t>*</w:t>
      </w:r>
      <w:r>
        <w:rPr>
          <w:rFonts w:ascii="Cambria Math" w:hAnsi="Cambria Math" w:cs="Times New Roman"/>
          <w:lang w:val="en-US"/>
        </w:rPr>
        <w:t>P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где: 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bscript"/>
        </w:rPr>
        <w:t>един</w:t>
      </w:r>
      <w:r>
        <w:rPr>
          <w:rFonts w:ascii="Times New Roman" w:hAnsi="Times New Roman" w:cs="Times New Roman"/>
          <w:sz w:val="20"/>
          <w:szCs w:val="20"/>
        </w:rPr>
        <w:t xml:space="preserve"> – количество единиц техники;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 – стоимость за одну единицу техники.         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tbl>
      <w:tblPr>
        <w:tblStyle w:val="5"/>
        <w:tblW w:w="9185" w:type="dxa"/>
        <w:tblInd w:w="27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6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6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единиц техники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за одну единицу техники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1 000,00</w:t>
            </w:r>
          </w:p>
        </w:tc>
      </w:tr>
    </w:tbl>
    <w:p>
      <w:pPr>
        <w:jc w:val="center"/>
        <w:rPr>
          <w:b/>
          <w:sz w:val="22"/>
          <w:szCs w:val="22"/>
          <w:highlight w:val="yellow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разработку и изготовление печатной продукции (дипломов, благодарственных писем, почетных грамот, приглашений с конвертами и др.) участникам мероприятия: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2"/>
          <w:szCs w:val="22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2"/>
              <w:szCs w:val="22"/>
            </w:rPr>
            <m:t>З д=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=1</m:t>
              </m:r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n</m:t>
              </m:r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</m:t>
              </m:r>
              <m:r>
                <m:rPr/>
                <w:rPr>
                  <w:rFonts w:ascii="Cambria Math" w:hAnsi="Cambria Math" w:cs="Times New Roman"/>
                  <w:sz w:val="22"/>
                  <w:szCs w:val="22"/>
                </w:rPr>
                <m:t>д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д</m:t>
              </m:r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e>
          </m:nary>
          <m:r>
            <m:rPr>
              <m:sty m:val="bi"/>
            </m:rPr>
            <w:rPr>
              <w:rFonts w:ascii="Cambria Math" w:hAnsi="Cambria Math" w:cs="Times New Roman"/>
              <w:sz w:val="22"/>
              <w:szCs w:val="22"/>
            </w:rPr>
            <m:t>,</m:t>
          </m:r>
        </m:oMath>
      </m:oMathPara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Qi</w:t>
      </w:r>
      <w:r>
        <w:rPr>
          <w:rFonts w:ascii="Times New Roman" w:hAnsi="Times New Roman" w:cs="Times New Roman"/>
          <w:sz w:val="20"/>
          <w:szCs w:val="20"/>
        </w:rPr>
        <w:t xml:space="preserve"> д- количество печатной продукции на 1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-мероприятие;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д- цена приобретения, изготовления (разработки) 1 печатной продукции на 1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-мероприятие.</w:t>
      </w:r>
    </w:p>
    <w:p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327" w:type="dxa"/>
        <w:tblInd w:w="13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8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дипломов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приобретения, изготовления (разработки) 1-го диплома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на каждого участника мероприятия в соответствии с утвержденными нормативными актами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700,00</w:t>
            </w:r>
          </w:p>
        </w:tc>
      </w:tr>
    </w:tbl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рамок для дипломов, грамот участникам мероприятия:</w:t>
      </w:r>
    </w:p>
    <w:p>
      <w:pPr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З рт=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=1</m:t>
              </m:r>
              <m:ctrlPr>
                <w:rPr>
                  <w:rFonts w:ascii="Cambria Math" w:hAnsi="Cambria Math" w:cs="Times New Roman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n</m:t>
              </m:r>
              <m:ctrlPr>
                <w:rPr>
                  <w:rFonts w:ascii="Cambria Math" w:hAnsi="Cambria Math" w:cs="Times New Roman"/>
                </w:rPr>
              </m:ctrlP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рт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рт</m:t>
              </m:r>
              <m:ctrlPr>
                <w:rPr>
                  <w:rFonts w:ascii="Cambria Math" w:hAnsi="Cambria Math" w:cs="Times New Roman"/>
                </w:rPr>
              </m:ctrlPr>
            </m:e>
          </m:nary>
          <m:r>
            <m:rPr>
              <m:sty m:val="bi"/>
            </m:rPr>
            <w:rPr>
              <w:rFonts w:ascii="Cambria Math" w:hAnsi="Cambria Math" w:cs="Times New Roman"/>
            </w:rPr>
            <m:t>,</m:t>
          </m:r>
        </m:oMath>
      </m:oMathPara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Qi</w:t>
      </w:r>
      <w:r>
        <w:rPr>
          <w:rFonts w:ascii="Times New Roman" w:hAnsi="Times New Roman" w:cs="Times New Roman"/>
          <w:sz w:val="20"/>
          <w:szCs w:val="20"/>
        </w:rPr>
        <w:t xml:space="preserve"> рт- количество товаров на 1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-мероприятие;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рд- цена 1 товара для дипломов на 1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-мероприятие.</w:t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рамок для дипломов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1 единицы товара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рамки на каждый диплом участника мероприятия в соответствии с утвержденными нормативными актами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800,00</w:t>
            </w:r>
          </w:p>
        </w:tc>
      </w:tr>
    </w:tbl>
    <w:p>
      <w:pPr>
        <w:jc w:val="center"/>
        <w:rPr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изготовление, поставку сувенирной продукции на проведение культурно-массовых мероприятий:</w:t>
      </w:r>
    </w:p>
    <w:p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З сп=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=1</m:t>
              </m:r>
              <m:ctrlPr>
                <w:rPr>
                  <w:rFonts w:ascii="Cambria Math" w:hAnsi="Cambria Math" w:cs="Times New Roman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n</m:t>
              </m:r>
              <m:ctrlPr>
                <w:rPr>
                  <w:rFonts w:ascii="Cambria Math" w:hAnsi="Cambria Math" w:cs="Times New Roman"/>
                </w:rPr>
              </m:ctrlP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сп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сп</m:t>
              </m:r>
              <m:ctrlPr>
                <w:rPr>
                  <w:rFonts w:ascii="Cambria Math" w:hAnsi="Cambria Math" w:cs="Times New Roman"/>
                </w:rPr>
              </m:ctrlPr>
            </m:e>
          </m:nary>
          <m:r>
            <m:rPr>
              <m:sty m:val="bi"/>
            </m:rPr>
            <w:rPr>
              <w:rFonts w:ascii="Cambria Math" w:hAnsi="Cambria Math" w:cs="Times New Roman"/>
            </w:rPr>
            <m:t>,</m:t>
          </m:r>
        </m:oMath>
      </m:oMathPara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Qi</w:t>
      </w:r>
      <w:r>
        <w:rPr>
          <w:rFonts w:ascii="Times New Roman" w:hAnsi="Times New Roman" w:cs="Times New Roman"/>
          <w:sz w:val="20"/>
          <w:szCs w:val="20"/>
        </w:rPr>
        <w:t xml:space="preserve"> сп – количество сувениров на 1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-мероприятие;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сп – цена 1 сувенира на 1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-мероприятие.</w:t>
      </w:r>
    </w:p>
    <w:p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49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3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сувениров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одного сувенира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сувенира на каждого участника мероприятия  в соответствии с утвержденными нормативными актами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3 000,00</w:t>
            </w:r>
          </w:p>
        </w:tc>
      </w:tr>
    </w:tbl>
    <w:p>
      <w:pPr>
        <w:rPr>
          <w:b/>
          <w:sz w:val="22"/>
          <w:szCs w:val="22"/>
          <w:highlight w:val="yellow"/>
        </w:rPr>
      </w:pPr>
    </w:p>
    <w:p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оказание услуг по оценке земельных участков:</w:t>
      </w:r>
    </w:p>
    <w:p>
      <w:pPr>
        <w:jc w:val="center"/>
        <w:rPr>
          <w:rFonts w:ascii="Times New Roman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З оп=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=1</m:t>
              </m:r>
              <m:ctrlPr>
                <w:rPr>
                  <w:rFonts w:ascii="Cambria Math" w:hAnsi="Cambria Math" w:cs="Times New Roman"/>
                  <w:lang w:val="en-US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n</m:t>
              </m:r>
              <m:ctrlPr>
                <w:rPr>
                  <w:rFonts w:ascii="Cambria Math" w:hAnsi="Cambria Math" w:cs="Times New Roman"/>
                  <w:lang w:val="en-US"/>
                </w:rPr>
              </m:ctrlP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кз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цз</m:t>
              </m:r>
              <m:ctrlPr>
                <w:rPr>
                  <w:rFonts w:ascii="Cambria Math" w:hAnsi="Cambria Math" w:cs="Times New Roman"/>
                  <w:lang w:val="en-US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Qi кз – планируемое количество земельных участков;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 цз – цена за одну услугу, по оценке земельного участка.</w:t>
      </w:r>
    </w:p>
    <w:tbl>
      <w:tblPr>
        <w:tblStyle w:val="5"/>
        <w:tblpPr w:leftFromText="180" w:rightFromText="180" w:vertAnchor="text" w:horzAnchor="margin" w:tblpXSpec="center" w:tblpY="1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земельных участков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78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один участок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478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100 000,00</w:t>
            </w:r>
          </w:p>
        </w:tc>
      </w:tr>
    </w:tbl>
    <w:p>
      <w:pPr>
        <w:pStyle w:val="31"/>
        <w:tabs>
          <w:tab w:val="left" w:pos="1134"/>
        </w:tabs>
        <w:autoSpaceDE w:val="0"/>
        <w:autoSpaceDN w:val="0"/>
        <w:adjustRightInd w:val="0"/>
        <w:ind w:left="1429"/>
        <w:jc w:val="both"/>
      </w:pPr>
    </w:p>
    <w:p>
      <w:pPr>
        <w:pStyle w:val="31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Затраты на услуги, по специальной оценке, условий труда:</w:t>
      </w:r>
    </w:p>
    <w:p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drawing>
          <wp:inline distT="0" distB="0" distL="0" distR="0">
            <wp:extent cx="1554480" cy="48768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81000" cy="25908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количество рабочих мест (объектов);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35280" cy="25908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цена одной услуги по специальной оценке условий труда.</w:t>
      </w:r>
    </w:p>
    <w:p>
      <w:pPr>
        <w:pStyle w:val="31"/>
        <w:autoSpaceDE w:val="0"/>
        <w:autoSpaceDN w:val="0"/>
        <w:adjustRightInd w:val="0"/>
        <w:ind w:left="1800"/>
        <w:rPr>
          <w:i/>
          <w:sz w:val="20"/>
          <w:szCs w:val="20"/>
        </w:rPr>
      </w:pP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(объектов)</w:t>
            </w:r>
          </w:p>
          <w:p>
            <w:pPr>
              <w:ind w:left="176" w:hanging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4" w:firstLine="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1 рабочее место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Федерального закона от 28.12.2013 № 426-ФЗ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 специальной оценке условий труда»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5 000,00</w:t>
            </w:r>
          </w:p>
        </w:tc>
      </w:tr>
    </w:tbl>
    <w:p>
      <w:pPr>
        <w:tabs>
          <w:tab w:val="left" w:pos="1276"/>
        </w:tabs>
        <w:contextualSpacing/>
        <w:rPr>
          <w:rFonts w:eastAsia="Calibri"/>
          <w:b/>
          <w:sz w:val="22"/>
          <w:szCs w:val="22"/>
          <w:lang w:eastAsia="en-US"/>
        </w:rPr>
      </w:pPr>
    </w:p>
    <w:p>
      <w:pPr>
        <w:tabs>
          <w:tab w:val="left" w:pos="1276"/>
        </w:tabs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Затраты на сеть интернет и услуги интернет – провайдеров:</w:t>
      </w:r>
    </w:p>
    <w:p>
      <w:pPr>
        <w:tabs>
          <w:tab w:val="left" w:pos="1276"/>
        </w:tabs>
        <w:ind w:left="709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inline distT="0" distB="0" distL="0" distR="0">
            <wp:extent cx="1706880" cy="48768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97180" cy="25908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количество каналов передачи данных сети Интернет;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59080" cy="25908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цена аренды канала передачи данных сети Интернет в месяц;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97180" cy="25908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количество месяцев аренды канала передачи данных сети Интернет.</w:t>
      </w:r>
    </w:p>
    <w:p>
      <w:pPr>
        <w:ind w:left="2160"/>
        <w:contextualSpacing/>
        <w:rPr>
          <w:rFonts w:ascii="Times New Roman" w:hAnsi="Times New Roman" w:eastAsia="Calibri" w:cs="Times New Roman"/>
          <w:i/>
          <w:sz w:val="20"/>
          <w:szCs w:val="20"/>
          <w:lang w:eastAsia="en-US"/>
        </w:rPr>
      </w:pPr>
    </w:p>
    <w:tbl>
      <w:tblPr>
        <w:tblStyle w:val="5"/>
        <w:tblW w:w="938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1"/>
        <w:gridCol w:w="3000"/>
        <w:gridCol w:w="3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каналов передачи данных сети  интернет                                 (шт.)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аренды канала передачи данных сети интернет в месяц                                      (руб.)</w:t>
            </w:r>
          </w:p>
        </w:tc>
        <w:tc>
          <w:tcPr>
            <w:tcW w:w="3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месяцев аренды канала передачи данных сети интернет                                            (мес.)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0 000,00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>
      <w:pPr>
        <w:contextualSpacing/>
        <w:rPr>
          <w:rFonts w:eastAsia="Calibri"/>
          <w:b/>
          <w:i/>
          <w:sz w:val="22"/>
          <w:szCs w:val="22"/>
          <w:lang w:eastAsia="en-US"/>
        </w:rPr>
      </w:pPr>
    </w:p>
    <w:p>
      <w:pPr>
        <w:tabs>
          <w:tab w:val="left" w:pos="1134"/>
        </w:tabs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оргтехники:</w:t>
      </w:r>
    </w:p>
    <w:p>
      <w:pPr>
        <w:widowControl w:val="0"/>
        <w:autoSpaceDE w:val="0"/>
        <w:autoSpaceDN w:val="0"/>
        <w:adjustRightInd w:val="0"/>
        <w:ind w:left="108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inline distT="0" distB="0" distL="0" distR="0">
            <wp:extent cx="1600200" cy="48768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88620" cy="2667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количество принтеров, многофункциональных устройств, копировальных аппаратов и иной оргтехники в соответствии нормативами муниципальных органов;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50520" cy="26670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регламентно-профилактического ремонта принтеров, многофункциональных, копировальных аппаратов и иной оргтехники в год.</w:t>
      </w:r>
    </w:p>
    <w:p>
      <w:pPr>
        <w:ind w:left="1800"/>
        <w:contextualSpacing/>
        <w:rPr>
          <w:rFonts w:ascii="Times New Roman" w:hAnsi="Times New Roman" w:eastAsia="Calibri" w:cs="Times New Roman"/>
          <w:i/>
          <w:sz w:val="20"/>
          <w:szCs w:val="20"/>
          <w:lang w:eastAsia="en-US"/>
        </w:rPr>
      </w:pPr>
    </w:p>
    <w:tbl>
      <w:tblPr>
        <w:tblStyle w:val="5"/>
        <w:tblW w:w="938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8"/>
        <w:gridCol w:w="43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принтеров, многофункциональных устройств, копировальных аппаратов и иной оргтехники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в год                                  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пределах, имеющихся принтеров, многофункциональных устройств, копировальных аппаратов и иной оргтехники на балансе учреждения</w:t>
            </w: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</w:tbl>
    <w:p>
      <w:pPr>
        <w:ind w:left="1800"/>
        <w:contextualSpacing/>
        <w:rPr>
          <w:rFonts w:eastAsia="Calibri"/>
          <w:i/>
          <w:sz w:val="22"/>
          <w:szCs w:val="22"/>
          <w:lang w:eastAsia="en-US"/>
        </w:rPr>
      </w:pPr>
    </w:p>
    <w:p>
      <w:pPr>
        <w:tabs>
          <w:tab w:val="left" w:pos="1134"/>
        </w:tabs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Затраты по ремонту, восстановлению, заправке картриджей:</w:t>
      </w:r>
    </w:p>
    <w:p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 w:eastAsia="Calibri" w:cs="Times New Roman"/>
          <w:b/>
          <w:sz w:val="22"/>
          <w:szCs w:val="22"/>
          <w:lang w:eastAsia="en-US"/>
        </w:rPr>
      </w:pPr>
    </w:p>
    <w:p>
      <w:pPr>
        <w:autoSpaceDE w:val="0"/>
        <w:autoSpaceDN w:val="0"/>
        <w:adjustRightInd w:val="0"/>
        <w:ind w:left="720"/>
        <w:contextualSpacing/>
        <w:jc w:val="center"/>
        <w:rPr>
          <w:rFonts w:ascii="Cambria Math" w:hAnsi="Cambria Math" w:eastAsia="Calibri" w:cs="Times New Roman"/>
          <w:lang w:eastAsia="en-US"/>
        </w:rPr>
      </w:pPr>
      <w:r>
        <w:rPr>
          <w:rFonts w:ascii="Cambria Math" w:hAnsi="Cambria Math" w:eastAsia="Calibri" w:cs="Times New Roman"/>
          <w:lang w:eastAsia="en-US"/>
        </w:rPr>
        <w:t>З</w:t>
      </w:r>
      <w:r>
        <w:rPr>
          <w:rFonts w:ascii="Cambria Math" w:hAnsi="Cambria Math" w:eastAsia="Calibri" w:cs="Times New Roman"/>
          <w:vertAlign w:val="subscript"/>
          <w:lang w:eastAsia="en-US"/>
        </w:rPr>
        <w:t>картр</w:t>
      </w:r>
      <w:r>
        <w:rPr>
          <w:rFonts w:ascii="Cambria Math" w:hAnsi="Cambria Math" w:eastAsia="Calibri" w:cs="Times New Roman"/>
          <w:lang w:eastAsia="en-US"/>
        </w:rPr>
        <w:t>=</w:t>
      </w:r>
      <w:r>
        <w:rPr>
          <w:rFonts w:ascii="Cambria Math" w:hAnsi="Cambria Math" w:eastAsia="Calibri" w:cs="Times New Roman"/>
          <w:lang w:val="en-US" w:eastAsia="en-US"/>
        </w:rPr>
        <w:t>Q</w:t>
      </w:r>
      <w:r>
        <w:rPr>
          <w:rFonts w:ascii="Cambria Math" w:hAnsi="Cambria Math" w:eastAsia="Calibri" w:cs="Times New Roman"/>
          <w:vertAlign w:val="subscript"/>
          <w:lang w:eastAsia="en-US"/>
        </w:rPr>
        <w:t>картр</w:t>
      </w:r>
      <w:r>
        <w:rPr>
          <w:rFonts w:ascii="Cambria Math" w:hAnsi="Cambria Math" w:eastAsia="Calibri" w:cs="Times New Roman"/>
          <w:lang w:eastAsia="en-US"/>
        </w:rPr>
        <w:t>*</w:t>
      </w:r>
      <w:r>
        <w:rPr>
          <w:rFonts w:ascii="Cambria Math" w:hAnsi="Cambria Math" w:eastAsia="Calibri" w:cs="Times New Roman"/>
          <w:lang w:val="en-US" w:eastAsia="en-US"/>
        </w:rPr>
        <w:t>P</w:t>
      </w:r>
      <w:r>
        <w:rPr>
          <w:rFonts w:ascii="Cambria Math" w:hAnsi="Cambria Math" w:eastAsia="Calibri" w:cs="Times New Roman"/>
          <w:vertAlign w:val="subscript"/>
          <w:lang w:eastAsia="en-US"/>
        </w:rPr>
        <w:t>картр</w:t>
      </w:r>
      <w:r>
        <w:rPr>
          <w:rFonts w:ascii="Cambria Math" w:hAnsi="Cambria Math" w:eastAsia="Calibri" w:cs="Times New Roman"/>
          <w:lang w:eastAsia="en-US"/>
        </w:rPr>
        <w:t>*</w:t>
      </w:r>
      <w:r>
        <w:rPr>
          <w:rFonts w:ascii="Cambria Math" w:hAnsi="Cambria Math" w:eastAsia="Calibri" w:cs="Times New Roman"/>
          <w:lang w:val="en-US" w:eastAsia="en-US"/>
        </w:rPr>
        <w:t>N</w:t>
      </w:r>
      <w:r>
        <w:rPr>
          <w:rFonts w:ascii="Cambria Math" w:hAnsi="Cambria Math" w:eastAsia="Calibri" w:cs="Times New Roman"/>
          <w:lang w:eastAsia="en-US"/>
        </w:rPr>
        <w:t>,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где: 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</w:t>
      </w:r>
      <w:r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>
        <w:rPr>
          <w:rFonts w:ascii="Times New Roman" w:hAnsi="Times New Roman" w:cs="Times New Roman"/>
          <w:sz w:val="20"/>
          <w:szCs w:val="20"/>
        </w:rPr>
        <w:t xml:space="preserve"> – количество картриджей в месяц;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>
        <w:rPr>
          <w:rFonts w:ascii="Times New Roman" w:hAnsi="Times New Roman" w:cs="Times New Roman"/>
          <w:sz w:val="20"/>
          <w:szCs w:val="20"/>
        </w:rPr>
        <w:t xml:space="preserve">  - цена заправки одного картриджа в месяц;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– количество месяцев заправки.</w:t>
      </w: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701"/>
        <w:gridCol w:w="1843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картриджа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картриджей в месяц                (шт.)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заправки одного картриджа в месяц                      (руб.)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месяцев заправки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Картридж черно-белый формата А4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2 500,00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Картридж черно-белый формата А3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3 000,00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Картридж цветной формата А4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3 500,00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>
      <w:pPr>
        <w:autoSpaceDE w:val="0"/>
        <w:autoSpaceDN w:val="0"/>
        <w:adjustRightInd w:val="0"/>
        <w:rPr>
          <w:sz w:val="22"/>
          <w:szCs w:val="22"/>
        </w:rPr>
      </w:pPr>
    </w:p>
    <w:p>
      <w:pPr>
        <w:spacing w:after="200" w:line="276" w:lineRule="auto"/>
        <w:contextualSpacing/>
        <w:jc w:val="center"/>
        <w:rPr>
          <w:rFonts w:ascii="Times New Roman" w:hAnsi="Times New Roman" w:eastAsia="Calibri" w:cs="Times New Roman"/>
          <w:b/>
          <w:lang w:eastAsia="en-US"/>
        </w:rPr>
      </w:pPr>
      <w:r>
        <w:rPr>
          <w:rFonts w:ascii="Times New Roman" w:hAnsi="Times New Roman" w:eastAsia="Calibri" w:cs="Times New Roman"/>
          <w:b/>
          <w:lang w:eastAsia="en-US"/>
        </w:rPr>
        <w:t>Затраты на услуги по сопровождению справочно-информационной системы:</w:t>
      </w:r>
    </w:p>
    <w:p>
      <w:pPr>
        <w:spacing w:after="200" w:line="276" w:lineRule="auto"/>
        <w:contextualSpacing/>
        <w:jc w:val="center"/>
        <w:rPr>
          <w:rFonts w:ascii="Times New Roman" w:hAnsi="Times New Roman" w:eastAsia="Calibri" w:cs="Times New Roman"/>
          <w:b/>
          <w:lang w:eastAsia="en-US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/>
                <w:rPr>
                  <w:rFonts w:ascii="Cambria Math" w:hAnsi="Cambria Math" w:eastAsia="Cambria Math" w:cs="Times New Roman"/>
                </w:rPr>
                <m:t>З</m:t>
              </m:r>
              <m:ctrlPr>
                <w:rPr>
                  <w:rFonts w:ascii="Cambria Math" w:hAnsi="Cambria Math" w:cs="Times New Roman"/>
                </w:rPr>
              </m:ctrlPr>
            </m:e>
            <m:sub>
              <m:r>
                <m:rPr/>
                <w:rPr>
                  <w:rFonts w:ascii="Cambria Math" w:hAnsi="Cambria Math" w:eastAsia="Cambria Math" w:cs="Times New Roman"/>
                </w:rPr>
                <m:t>сис</m:t>
              </m:r>
              <m:ctrlPr>
                <w:rPr>
                  <w:rFonts w:ascii="Cambria Math" w:hAnsi="Cambria Math" w:cs="Times New Roman"/>
                </w:rPr>
              </m:ctrlPr>
            </m:sub>
          </m:sSub>
          <m:r>
            <m:rPr/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Q</m:t>
              </m:r>
              <m:ctrlPr>
                <w:rPr>
                  <w:rFonts w:ascii="Cambria Math" w:hAnsi="Cambria Math" w:cs="Times New Roman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сис</m:t>
              </m:r>
              <m:ctrlPr>
                <w:rPr>
                  <w:rFonts w:ascii="Cambria Math" w:hAnsi="Cambria Math" w:cs="Times New Roman"/>
                </w:rPr>
              </m:ctrlPr>
            </m:sub>
          </m:sSub>
          <m:r>
            <m:rPr/>
            <w:rPr>
              <w:rFonts w:ascii="Cambria Math" w:hAnsi="Cambria Math" w:cs="Times New Roman"/>
            </w:rPr>
            <m:t>∗Р</m:t>
          </m:r>
        </m:oMath>
      </m:oMathPara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сис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sub>
        </m:sSub>
        <m:r>
          <m:rPr/>
          <w:rPr>
            <w:rFonts w:ascii="Cambria Math" w:hAnsi="Cambria Math" w:cs="Times New Roman"/>
            <w:sz w:val="20"/>
            <w:szCs w:val="20"/>
          </w:rPr>
          <m:t xml:space="preserve">  </m:t>
        </m:r>
      </m:oMath>
      <w:r>
        <w:rPr>
          <w:rFonts w:ascii="Times New Roman" w:hAnsi="Times New Roman" w:cs="Times New Roman"/>
          <w:sz w:val="20"/>
          <w:szCs w:val="20"/>
        </w:rPr>
        <w:t>количество справочно-информационных систем;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 – цена обслуживания одной справочно-информационной системы в год.</w:t>
      </w:r>
    </w:p>
    <w:p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справочно-информационных систем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обслуживания одной справочно – информационной системы в год                               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2-х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600 000,00</w:t>
            </w:r>
          </w:p>
        </w:tc>
      </w:tr>
    </w:tbl>
    <w:p>
      <w:pPr>
        <w:spacing w:after="200" w:line="276" w:lineRule="auto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</w:p>
    <w:p>
      <w:pPr>
        <w:spacing w:after="200"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Затраты на приобретение (продление) неисключительных прав на пользование программным продуктом, лицензий: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inline distT="0" distB="0" distL="0" distR="0">
            <wp:extent cx="1440180" cy="48768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35280" cy="25908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количество приобретаемых простых (неисключительных) прав на пользование программным продуктом, лицензий в год;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97180" cy="25908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цена единицы простых (неисключительных) прав на пользование программным продуктом, лицензий. 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3543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приобретаемых неисключительных прав на пользование программным продуктом, лицензий в год                                                        (шт.)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 простых (неисключительных) прав на пользование программным продуктом, лицензий 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Программный продукт «Астрал-Отчетность»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8 000,00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электронного документооборота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программного обеспечения на каждое неоснащенное рабочее место для работы в системе электронного документооборота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ViPNet Client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чем на 3 рабочих мест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50 000,00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Антивирусное программное обеспечение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1-й лицензии на каждого участника зарегистрированного в сети администрации сельского поселения Усть-Юган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5 000,00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 «УРМ»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на одно рабочее место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25 000,00</w:t>
            </w:r>
          </w:p>
        </w:tc>
      </w:tr>
    </w:tbl>
    <w:p>
      <w:pPr>
        <w:autoSpaceDE w:val="0"/>
        <w:autoSpaceDN w:val="0"/>
        <w:adjustRightInd w:val="0"/>
        <w:contextualSpacing/>
        <w:rPr>
          <w:rFonts w:eastAsia="Calibri"/>
          <w:i/>
          <w:sz w:val="22"/>
          <w:szCs w:val="22"/>
          <w:lang w:eastAsia="en-US"/>
        </w:rPr>
      </w:pPr>
    </w:p>
    <w:p>
      <w:pPr>
        <w:spacing w:after="200"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Затраты на услуги по информационно-технологическому сопровождению (ИТС Бюджет Проф):</w:t>
      </w:r>
    </w:p>
    <w:p>
      <w:pPr>
        <w:autoSpaceDE w:val="0"/>
        <w:autoSpaceDN w:val="0"/>
        <w:adjustRightInd w:val="0"/>
        <w:ind w:left="1440"/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 w:val="22"/>
                  <w:szCs w:val="22"/>
                </w:rPr>
                <m:t xml:space="preserve">З </m:t>
              </m: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 w:val="22"/>
                  <w:szCs w:val="22"/>
                </w:rPr>
                <m:t>итсс</m:t>
              </m: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ub>
          </m:sSub>
          <m:r>
            <m:rPr/>
            <w:rPr>
              <w:rFonts w:ascii="Cambria Math" w:hAnsi="Cambria Math" w:cs="Times New Roman"/>
              <w:sz w:val="22"/>
              <w:szCs w:val="22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i</m:t>
              </m:r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sub>
            <m:sup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Q</m:t>
                  </m: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 xml:space="preserve"> услуг</m:t>
                  </m: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 w:val="22"/>
              <w:szCs w:val="22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P</m:t>
              </m:r>
              <m:ctrl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</m:t>
              </m:r>
              <m:ctrl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</m:ctrlPr>
            </m:sub>
          </m:sSub>
          <m:r>
            <m:rPr/>
            <w:rPr>
              <w:rFonts w:ascii="Cambria Math" w:hAnsi="Cambria Math" w:cs="Times New Roman"/>
              <w:sz w:val="22"/>
              <w:szCs w:val="22"/>
            </w:rPr>
            <m:t>под</m:t>
          </m:r>
          <m:r>
            <m:rPr>
              <m:sty m:val="p"/>
            </m:rPr>
            <w:rPr>
              <w:rFonts w:ascii="Cambria Math" w:hAnsi="Cambria Math" w:cs="Times New Roman"/>
              <w:sz w:val="22"/>
              <w:szCs w:val="22"/>
            </w:rPr>
            <m:t>,</m:t>
          </m:r>
        </m:oMath>
      </m:oMathPara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услуг </w:t>
      </w:r>
      <w:r>
        <w:rPr>
          <w:rFonts w:ascii="Times New Roman" w:hAnsi="Times New Roman" w:cs="Times New Roman"/>
          <w:sz w:val="20"/>
          <w:szCs w:val="20"/>
        </w:rPr>
        <w:t>– количество услуг по информационно – технологическому сопровождению в год;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под </w:t>
      </w:r>
      <w:r>
        <w:rPr>
          <w:rFonts w:ascii="Times New Roman" w:hAnsi="Times New Roman" w:cs="Times New Roman"/>
          <w:sz w:val="20"/>
          <w:szCs w:val="20"/>
        </w:rPr>
        <w:t xml:space="preserve">-  цена услуги по информационно – технологическому сопровождению в год. </w:t>
      </w:r>
    </w:p>
    <w:p>
      <w:pPr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4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услуг по информационно – технологическому сопровождению в год                                      (шт.)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услуги по информационно – технологическому сопровождению в год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100 000,00</w:t>
            </w:r>
          </w:p>
        </w:tc>
      </w:tr>
    </w:tbl>
    <w:p>
      <w:pPr>
        <w:autoSpaceDE w:val="0"/>
        <w:autoSpaceDN w:val="0"/>
        <w:adjustRightInd w:val="0"/>
        <w:contextualSpacing/>
        <w:rPr>
          <w:rFonts w:ascii="Times New Roman" w:hAnsi="Times New Roman" w:eastAsia="Calibri" w:cs="Times New Roman"/>
          <w:i/>
          <w:sz w:val="22"/>
          <w:szCs w:val="22"/>
          <w:lang w:eastAsia="en-US"/>
        </w:rPr>
      </w:pPr>
    </w:p>
    <w:p>
      <w:pPr>
        <w:spacing w:after="200" w:line="276" w:lineRule="auto"/>
        <w:ind w:left="709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Затраты на услуги по изготовлению сертификатов открытых ключей электронной цифровой подписи: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З</w:t>
      </w:r>
      <w:r>
        <w:rPr>
          <w:rFonts w:ascii="Cambria Math" w:hAnsi="Cambria Math" w:cs="Times New Roman"/>
          <w:vertAlign w:val="subscript"/>
        </w:rPr>
        <w:t>эцп</w:t>
      </w:r>
      <w:r>
        <w:rPr>
          <w:rFonts w:ascii="Cambria Math" w:hAnsi="Cambria Math" w:cs="Times New Roman"/>
        </w:rPr>
        <w:t>=</w:t>
      </w:r>
      <w:r>
        <w:rPr>
          <w:rFonts w:ascii="Cambria Math" w:hAnsi="Cambria Math" w:cs="Times New Roman"/>
          <w:lang w:val="en-US"/>
        </w:rPr>
        <w:t>Q</w:t>
      </w:r>
      <w:r>
        <w:rPr>
          <w:rFonts w:ascii="Cambria Math" w:hAnsi="Cambria Math" w:cs="Times New Roman"/>
          <w:vertAlign w:val="subscript"/>
        </w:rPr>
        <w:t>эцп</w:t>
      </w:r>
      <w:r>
        <w:rPr>
          <w:rFonts w:ascii="Cambria Math" w:hAnsi="Cambria Math" w:cs="Times New Roman"/>
        </w:rPr>
        <w:t>*</w:t>
      </w:r>
      <w:r>
        <w:rPr>
          <w:rFonts w:ascii="Cambria Math" w:hAnsi="Cambria Math" w:cs="Times New Roman"/>
          <w:lang w:val="en-US"/>
        </w:rPr>
        <w:t>P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где: 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</w:t>
      </w:r>
      <w:r>
        <w:rPr>
          <w:rFonts w:ascii="Times New Roman" w:hAnsi="Times New Roman" w:cs="Times New Roman"/>
          <w:sz w:val="20"/>
          <w:szCs w:val="20"/>
        </w:rPr>
        <w:t xml:space="preserve"> эцп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количество сертификатов ключа подписи на год;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 – цена изготовления/продления одного сертификата ключа подписи.</w:t>
      </w: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4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сертификатов ключа подписи на год (шт.)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изготовления/продления одного сертификата одного ключа подписи                               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3-х сертификатов на уполномоченного сотрудника в рамках наделенных полномочий в год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10 000,00</w:t>
            </w:r>
          </w:p>
        </w:tc>
      </w:tr>
    </w:tbl>
    <w:p>
      <w:pPr>
        <w:spacing w:after="200" w:line="276" w:lineRule="auto"/>
        <w:ind w:left="709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>
      <w:pPr>
        <w:spacing w:after="200" w:line="276" w:lineRule="auto"/>
        <w:ind w:left="142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Затраты на услуги по техническому сопровождению (технической поддержке, обслуживанию) программных продуктов (программного обеспечения):</w:t>
      </w:r>
    </w:p>
    <w:p>
      <w:pPr>
        <w:spacing w:after="200" w:line="276" w:lineRule="auto"/>
        <w:ind w:left="142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contextualSpacing/>
        <w:jc w:val="center"/>
        <w:rPr>
          <w:rFonts w:ascii="Times New Roman" w:hAnsi="Times New Roman" w:eastAsia="Calibri" w:cs="Times New Roman"/>
          <w:lang w:eastAsia="en-US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/>
              <w:rPr>
                <w:rFonts w:ascii="Cambria Math" w:hAnsi="Cambria Math" w:eastAsia="Cambria Math" w:cs="Times New Roman"/>
              </w:rPr>
              <m:t>З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>рм</m:t>
            </m:r>
            <m:ctrlPr>
              <w:rPr>
                <w:rFonts w:ascii="Cambria Math" w:hAnsi="Cambria Math" w:cs="Times New Roman"/>
              </w:rPr>
            </m:ctrlPr>
          </m:sub>
        </m:sSub>
        <m:r>
          <m:rPr/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/>
              <w:rPr>
                <w:rFonts w:ascii="Cambria Math" w:hAnsi="Cambria Math" w:cs="Times New Roman"/>
              </w:rPr>
              <m:t>Q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>рм</m:t>
            </m:r>
            <m:ctrlPr>
              <w:rPr>
                <w:rFonts w:ascii="Cambria Math" w:hAnsi="Cambria Math" w:cs="Times New Roman"/>
              </w:rPr>
            </m:ctrlPr>
          </m:sub>
        </m:sSub>
        <m:r>
          <m:rPr/>
          <w:rPr>
            <w:rFonts w:ascii="Cambria Math" w:hAnsi="Cambria Math" w:cs="Times New Roman"/>
          </w:rPr>
          <m:t>∗</m:t>
        </m:r>
        <m:r>
          <m:rPr>
            <m:sty m:val="p"/>
          </m:rPr>
          <w:rPr>
            <w:rFonts w:ascii="Cambria Math" w:hAnsi="Cambria Math" w:cs="Times New Roman"/>
          </w:rPr>
          <m:t>Р</m:t>
        </m:r>
      </m:oMath>
      <w:r>
        <w:rPr>
          <w:rFonts w:ascii="Times New Roman" w:hAnsi="Times New Roman" w:cs="Times New Roman"/>
          <w:lang w:eastAsia="en-US"/>
        </w:rPr>
        <w:t>*</w:t>
      </w:r>
      <w:r>
        <w:rPr>
          <w:rFonts w:ascii="Times New Roman" w:hAnsi="Times New Roman" w:cs="Times New Roman"/>
          <w:lang w:val="en-US" w:eastAsia="en-US"/>
        </w:rPr>
        <w:t>N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</w:rPr>
        <w:t xml:space="preserve">Q 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рм – </w:t>
      </w:r>
      <w:r>
        <w:rPr>
          <w:rFonts w:ascii="Times New Roman" w:hAnsi="Times New Roman" w:cs="Times New Roman"/>
          <w:sz w:val="20"/>
          <w:szCs w:val="20"/>
        </w:rPr>
        <w:t>количество рабочих мест;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цена технического сопровождения программного продукта в месяц;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>-количество месяцев технического сопровождения</w:t>
      </w:r>
    </w:p>
    <w:p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  <w:vertAlign w:val="subscript"/>
        </w:rPr>
      </w:pPr>
    </w:p>
    <w:tbl>
      <w:tblPr>
        <w:tblStyle w:val="5"/>
        <w:tblW w:w="9361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843"/>
        <w:gridCol w:w="283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                     (шт.)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Цена технического сопровождения программного продукта в месяц                                                   (руб.)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месяцев обслуживания (мес.)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 «Бюджет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«ВУС»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Похозяйственный учет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 «Удаленное рабочее место» (АС «УРМ»)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>
      <w:pPr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  <w:highlight w:val="yellow"/>
        </w:rPr>
      </w:pPr>
    </w:p>
    <w:p>
      <w:pPr>
        <w:autoSpaceDE w:val="0"/>
        <w:autoSpaceDN w:val="0"/>
        <w:adjustRightInd w:val="0"/>
        <w:ind w:left="360"/>
        <w:contextualSpacing/>
        <w:jc w:val="center"/>
        <w:rPr>
          <w:rFonts w:ascii="Times New Roman" w:hAnsi="Times New Roman" w:eastAsia="Calibri" w:cs="Times New Roman"/>
          <w:i/>
          <w:highlight w:val="yellow"/>
          <w:lang w:eastAsia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/>
                <w:rPr>
                  <w:rFonts w:ascii="Cambria Math" w:hAnsi="Cambria Math" w:eastAsia="Cambria Math" w:cs="Times New Roman"/>
                </w:rPr>
                <m:t>З</m:t>
              </m:r>
              <m:ctrlPr>
                <w:rPr>
                  <w:rFonts w:ascii="Cambria Math" w:hAnsi="Cambria Math" w:cs="Times New Roman"/>
                </w:rPr>
              </m:ctrlPr>
            </m:e>
            <m:sub>
              <m:r>
                <m:rPr/>
                <w:rPr>
                  <w:rFonts w:ascii="Cambria Math" w:hAnsi="Cambria Math" w:eastAsia="Cambria Math" w:cs="Times New Roman"/>
                </w:rPr>
                <m:t>сис</m:t>
              </m:r>
              <m:ctrlPr>
                <w:rPr>
                  <w:rFonts w:ascii="Cambria Math" w:hAnsi="Cambria Math" w:cs="Times New Roman"/>
                </w:rPr>
              </m:ctrlPr>
            </m:sub>
          </m:sSub>
          <m:r>
            <m:rPr/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</w:rPr>
                <m:t>Q</m:t>
              </m:r>
              <m:ctrlPr>
                <w:rPr>
                  <w:rFonts w:ascii="Cambria Math" w:hAnsi="Cambria Math" w:cs="Times New Roman"/>
                </w:rPr>
              </m:ctrlPr>
            </m:e>
            <m:sub>
              <m:r>
                <m:rPr/>
                <w:rPr>
                  <w:rFonts w:ascii="Cambria Math" w:hAnsi="Cambria Math" w:cs="Times New Roman"/>
                </w:rPr>
                <m:t>прогр</m:t>
              </m:r>
              <m:ctrlPr>
                <w:rPr>
                  <w:rFonts w:ascii="Cambria Math" w:hAnsi="Cambria Math" w:cs="Times New Roman"/>
                </w:rPr>
              </m:ctrlPr>
            </m:sub>
          </m:sSub>
          <m:r>
            <m:rPr/>
            <w:rPr>
              <w:rFonts w:ascii="Cambria Math" w:hAnsi="Cambria Math" w:cs="Times New Roman"/>
            </w:rPr>
            <m:t>∗Р</m:t>
          </m:r>
        </m:oMath>
      </m:oMathPara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</w:t>
      </w:r>
      <w:r>
        <w:rPr>
          <w:rFonts w:ascii="Times New Roman" w:hAnsi="Times New Roman" w:cs="Times New Roman"/>
          <w:sz w:val="20"/>
          <w:szCs w:val="20"/>
          <w:vertAlign w:val="subscript"/>
        </w:rPr>
        <w:t>прог</w:t>
      </w:r>
      <w:r>
        <w:rPr>
          <w:rFonts w:ascii="Times New Roman" w:hAnsi="Times New Roman" w:cs="Times New Roman"/>
          <w:sz w:val="20"/>
          <w:szCs w:val="20"/>
        </w:rPr>
        <w:t xml:space="preserve"> – количество часов сопровождения программного продукта в год;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 – цена 1-го часа сопровождения программного продукта.        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tbl>
      <w:tblPr>
        <w:tblStyle w:val="5"/>
        <w:tblW w:w="9361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0"/>
        <w:gridCol w:w="3071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 сопровождения программного продукта в год                                              (час)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1-го часа сопровождения программного продукта                               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Программный продукт на основе «1С Предприятие»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4 000,00</w:t>
            </w:r>
          </w:p>
        </w:tc>
      </w:tr>
    </w:tbl>
    <w:p>
      <w:pPr>
        <w:autoSpaceDE w:val="0"/>
        <w:autoSpaceDN w:val="0"/>
        <w:adjustRightInd w:val="0"/>
        <w:ind w:left="1800"/>
        <w:contextualSpacing/>
        <w:jc w:val="center"/>
        <w:rPr>
          <w:rFonts w:ascii="Times New Roman" w:hAnsi="Times New Roman" w:eastAsia="Calibri" w:cs="Times New Roman"/>
          <w:i/>
          <w:sz w:val="22"/>
          <w:szCs w:val="22"/>
          <w:highlight w:val="yellow"/>
          <w:lang w:eastAsia="en-US"/>
        </w:rPr>
      </w:pPr>
    </w:p>
    <w:p>
      <w:pPr>
        <w:widowControl w:val="0"/>
        <w:autoSpaceDE w:val="0"/>
        <w:autoSpaceDN w:val="0"/>
        <w:adjustRightInd w:val="0"/>
        <w:ind w:left="420"/>
        <w:contextualSpacing/>
        <w:jc w:val="center"/>
        <w:rPr>
          <w:rFonts w:ascii="Times New Roman" w:hAnsi="Times New Roman" w:eastAsia="Calibri" w:cs="Times New Roman"/>
          <w:sz w:val="22"/>
          <w:szCs w:val="22"/>
          <w:highlight w:val="yellow"/>
          <w:lang w:eastAsia="en-US"/>
        </w:rPr>
      </w:pPr>
      <w:r>
        <w:rPr>
          <w:rFonts w:ascii="Times New Roman" w:hAnsi="Times New Roman" w:eastAsia="Calibri" w:cs="Times New Roman"/>
          <w:sz w:val="22"/>
          <w:szCs w:val="22"/>
        </w:rPr>
        <w:drawing>
          <wp:inline distT="0" distB="0" distL="0" distR="0">
            <wp:extent cx="1440180" cy="48768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35280" cy="25908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количество программного обеспечения/продукта;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i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97180" cy="25908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цена сопровождения (абонентского обслуживания) программного обеспечения и программно-аппаратного комплекса в год.</w:t>
      </w:r>
    </w:p>
    <w:tbl>
      <w:tblPr>
        <w:tblStyle w:val="5"/>
        <w:tblW w:w="935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551"/>
        <w:gridCol w:w="3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программного обеспечения/продукта   в год 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сопровождения (абонентского обслуживания) программного обеспечения /продукта в год                                               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ViPNet Client, уровень – Расширенный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</w:tbl>
    <w:p>
      <w:pPr>
        <w:autoSpaceDE w:val="0"/>
        <w:autoSpaceDN w:val="0"/>
        <w:adjustRightInd w:val="0"/>
        <w:ind w:left="1800"/>
        <w:contextualSpacing/>
        <w:rPr>
          <w:rFonts w:eastAsia="Calibri"/>
          <w:i/>
          <w:sz w:val="22"/>
          <w:szCs w:val="22"/>
          <w:lang w:eastAsia="en-US"/>
        </w:rPr>
      </w:pPr>
    </w:p>
    <w:p>
      <w:pPr>
        <w:spacing w:after="200"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Затраты на мероприятия по обеспечению безопасности информации и аттестации рабочего места:</w:t>
      </w:r>
    </w:p>
    <w:p>
      <w:pPr>
        <w:spacing w:after="200"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inline distT="0" distB="0" distL="0" distR="0">
            <wp:extent cx="1554480" cy="48768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81000" cy="25908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количество рабочих мест (объектов);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i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35280" cy="25908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цена мероприятия по защите информации и аттестации одного рабочего места.</w:t>
      </w: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(объектов)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мероприятия по защите информации и аттестации одного рабочего места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пределах имеющихся рабочих мест (объектов) для работы с информацией, подлежащей защите в Администрации сельского поселения Усть-Юган и подведомственных учреждениях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150 000,00</w:t>
            </w:r>
          </w:p>
        </w:tc>
      </w:tr>
    </w:tbl>
    <w:p>
      <w:pPr>
        <w:autoSpaceDE w:val="0"/>
        <w:autoSpaceDN w:val="0"/>
        <w:adjustRightInd w:val="0"/>
        <w:rPr>
          <w:i/>
          <w:sz w:val="22"/>
          <w:szCs w:val="22"/>
        </w:rPr>
      </w:pPr>
    </w:p>
    <w:p>
      <w:pPr>
        <w:spacing w:after="200"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Затраты по доработке (модернизации) программного обеспечения (программного продукта, программного модуля):</w:t>
      </w:r>
    </w:p>
    <w:p>
      <w:pPr>
        <w:spacing w:after="200"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Здпо = ∑ </w:t>
      </w:r>
      <w:r>
        <w:rPr>
          <w:rFonts w:ascii="Times New Roman" w:hAnsi="Times New Roman" w:cs="Times New Roman"/>
          <w:sz w:val="22"/>
          <w:szCs w:val="22"/>
          <w:lang w:val="en-US"/>
        </w:rPr>
        <w:t>Q</w:t>
      </w:r>
      <w:r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2"/>
          <w:szCs w:val="22"/>
          <w:vertAlign w:val="subscript"/>
        </w:rPr>
        <w:t xml:space="preserve"> инф </w:t>
      </w:r>
      <w:r>
        <w:rPr>
          <w:rFonts w:ascii="Times New Roman" w:hAnsi="Times New Roman" w:cs="Times New Roman"/>
          <w:sz w:val="22"/>
          <w:szCs w:val="22"/>
        </w:rPr>
        <w:t xml:space="preserve">* </w:t>
      </w:r>
      <w:r>
        <w:rPr>
          <w:rFonts w:ascii="Times New Roman" w:hAnsi="Times New Roman" w:cs="Times New Roman"/>
          <w:sz w:val="22"/>
          <w:szCs w:val="22"/>
          <w:lang w:val="en-US"/>
        </w:rPr>
        <w:t>P</w:t>
      </w:r>
      <w:r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2"/>
          <w:szCs w:val="22"/>
          <w:vertAlign w:val="subscript"/>
        </w:rPr>
        <w:t xml:space="preserve"> инф</w:t>
      </w:r>
      <w:r>
        <w:rPr>
          <w:rFonts w:ascii="Times New Roman" w:hAnsi="Times New Roman" w:cs="Times New Roman"/>
          <w:sz w:val="22"/>
          <w:szCs w:val="22"/>
        </w:rPr>
        <w:t>,</w:t>
      </w:r>
    </w:p>
    <w:p>
      <w:pPr>
        <w:autoSpaceDE w:val="0"/>
        <w:autoSpaceDN w:val="0"/>
        <w:adjustRightInd w:val="0"/>
        <w:ind w:left="1080"/>
        <w:contextualSpacing/>
        <w:rPr>
          <w:rFonts w:ascii="Times New Roman" w:hAnsi="Times New Roman" w:eastAsia="Calibri" w:cs="Times New Roman"/>
          <w:sz w:val="22"/>
          <w:szCs w:val="22"/>
          <w:lang w:eastAsia="en-US"/>
        </w:rPr>
      </w:pPr>
      <w:r>
        <w:rPr>
          <w:rFonts w:ascii="Times New Roman" w:hAnsi="Times New Roman" w:eastAsia="Calibri" w:cs="Times New Roman"/>
          <w:sz w:val="22"/>
          <w:szCs w:val="22"/>
          <w:lang w:eastAsia="en-US"/>
        </w:rPr>
        <w:t xml:space="preserve">                                                                         </w:t>
      </w:r>
      <w:r>
        <w:rPr>
          <w:rFonts w:ascii="Times New Roman" w:hAnsi="Times New Roman" w:eastAsia="Calibri" w:cs="Times New Roman"/>
          <w:sz w:val="22"/>
          <w:szCs w:val="22"/>
          <w:lang w:val="en-US" w:eastAsia="en-US"/>
        </w:rPr>
        <w:t>i</w:t>
      </w:r>
      <w:r>
        <w:rPr>
          <w:rFonts w:ascii="Times New Roman" w:hAnsi="Times New Roman" w:eastAsia="Calibri" w:cs="Times New Roman"/>
          <w:sz w:val="22"/>
          <w:szCs w:val="22"/>
          <w:lang w:eastAsia="en-US"/>
        </w:rPr>
        <w:t>=1</w:t>
      </w:r>
    </w:p>
    <w:p>
      <w:pPr>
        <w:autoSpaceDE w:val="0"/>
        <w:autoSpaceDN w:val="0"/>
        <w:adjustRightInd w:val="0"/>
        <w:contextualSpacing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eastAsia="en-US"/>
        </w:rPr>
        <w:t>где: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</w:t>
      </w:r>
      <w:r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>
        <w:rPr>
          <w:rFonts w:ascii="Times New Roman" w:hAnsi="Times New Roman" w:cs="Times New Roman"/>
          <w:sz w:val="20"/>
          <w:szCs w:val="20"/>
        </w:rPr>
        <w:t xml:space="preserve"> – количество доработок (модернизации) i-го программного обеспечения (программного продукта, программного модуля)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>
        <w:rPr>
          <w:rFonts w:ascii="Times New Roman" w:hAnsi="Times New Roman" w:cs="Times New Roman"/>
          <w:sz w:val="20"/>
          <w:szCs w:val="20"/>
        </w:rPr>
        <w:t xml:space="preserve"> – цена одной доработки (модернизации) программного обеспечения (программного продукта, программного модуля)</w:t>
      </w:r>
    </w:p>
    <w:p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Затраты по доработке (модернизации) каждого программного обеспечения (программного продукта, программного модуля) в год не более 1 000 000 руб. </w:t>
      </w:r>
    </w:p>
    <w:p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Количество доработок (модернизации) одного программного обеспечения (программного продукта, программного модуля) не более 2 в год.</w:t>
      </w:r>
    </w:p>
    <w:p>
      <w:pPr>
        <w:tabs>
          <w:tab w:val="left" w:pos="1190"/>
        </w:tabs>
        <w:spacing w:after="200" w:line="276" w:lineRule="auto"/>
        <w:contextualSpacing/>
        <w:rPr>
          <w:rFonts w:eastAsia="Calibri"/>
          <w:b/>
          <w:sz w:val="22"/>
          <w:szCs w:val="22"/>
          <w:lang w:eastAsia="en-US"/>
        </w:rPr>
      </w:pPr>
    </w:p>
    <w:p>
      <w:pPr>
        <w:tabs>
          <w:tab w:val="left" w:pos="1190"/>
        </w:tabs>
        <w:spacing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Затраты на приобретение горюче-смазочных материалов:</w:t>
      </w:r>
    </w:p>
    <w:p>
      <w:pPr>
        <w:tabs>
          <w:tab w:val="left" w:pos="1190"/>
        </w:tabs>
        <w:spacing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lang w:eastAsia="en-US"/>
        </w:rPr>
      </w:pPr>
      <m:oMathPara>
        <m:oMath>
          <m:sSub>
            <m:sSubPr>
              <m:ctrlPr>
                <w:rPr>
                  <w:rFonts w:ascii="Cambria Math" w:hAnsi="Cambria Math" w:eastAsia="Calibri" w:cs="Times New Roman"/>
                  <w:lang w:val="en-US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eastAsia="Calibri" w:cs="Times New Roman"/>
                  <w:lang w:eastAsia="en-US"/>
                </w:rPr>
                <m:t>З</m:t>
              </m:r>
              <m:ctrlPr>
                <w:rPr>
                  <w:rFonts w:ascii="Cambria Math" w:hAnsi="Cambria Math" w:eastAsia="Calibri" w:cs="Times New Roman"/>
                  <w:lang w:val="en-US"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Calibri" w:cs="Times New Roman"/>
                  <w:lang w:val="en-US" w:eastAsia="en-US"/>
                </w:rPr>
                <m:t>rcm</m:t>
              </m:r>
              <m:ctrlPr>
                <w:rPr>
                  <w:rFonts w:ascii="Cambria Math" w:hAnsi="Cambria Math" w:eastAsia="Calibri" w:cs="Times New Roman"/>
                  <w:lang w:val="en-US" w:eastAsia="en-US"/>
                </w:rPr>
              </m:ctrlPr>
            </m:sub>
          </m:sSub>
          <m:r>
            <m:rPr/>
            <w:rPr>
              <w:rFonts w:ascii="Cambria Math" w:hAnsi="Cambria Math" w:eastAsia="Calibri" w:cs="Times New Roman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eastAsia="Calibri" w:cs="Times New Roman"/>
                  <w:i/>
                  <w:lang w:val="en-US" w:eastAsia="en-US"/>
                </w:rPr>
              </m:ctrlPr>
            </m:naryPr>
            <m:sub>
              <m:r>
                <m:rPr/>
                <w:rPr>
                  <w:rFonts w:ascii="Cambria Math" w:hAnsi="Cambria Math" w:eastAsia="Calibri" w:cs="Times New Roman"/>
                  <w:lang w:val="en-US" w:eastAsia="en-US"/>
                </w:rPr>
                <m:t>i</m:t>
              </m:r>
              <m:r>
                <m:rPr/>
                <w:rPr>
                  <w:rFonts w:ascii="Cambria Math" w:hAnsi="Cambria Math" w:eastAsia="Calibri" w:cs="Times New Roman"/>
                  <w:lang w:eastAsia="en-US"/>
                </w:rPr>
                <m:t>=1</m:t>
              </m:r>
              <m:ctrlPr>
                <w:rPr>
                  <w:rFonts w:ascii="Cambria Math" w:hAnsi="Cambria Math" w:eastAsia="Calibri" w:cs="Times New Roman"/>
                  <w:i/>
                  <w:lang w:val="en-US" w:eastAsia="en-US"/>
                </w:rPr>
              </m:ctrlPr>
            </m:sub>
            <m:sup>
              <m:r>
                <m:rPr/>
                <w:rPr>
                  <w:rFonts w:ascii="Cambria Math" w:hAnsi="Cambria Math" w:eastAsia="Calibri" w:cs="Times New Roman"/>
                  <w:lang w:val="en-US" w:eastAsia="en-US"/>
                </w:rPr>
                <m:t>n</m:t>
              </m:r>
              <m:ctrlPr>
                <w:rPr>
                  <w:rFonts w:ascii="Cambria Math" w:hAnsi="Cambria Math" w:eastAsia="Calibri" w:cs="Times New Roman"/>
                  <w:i/>
                  <w:lang w:val="en-US" w:eastAsia="en-US"/>
                </w:rPr>
              </m:ctrlPr>
            </m:sup>
            <m:e>
              <m:sSub>
                <m:sSubPr>
                  <m:ctrlPr>
                    <w:rPr>
                      <w:rFonts w:ascii="Cambria Math" w:hAnsi="Cambria Math" w:eastAsia="Calibri" w:cs="Times New Roman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eastAsia="Calibri" w:cs="Times New Roman"/>
                      <w:lang w:val="en-US" w:eastAsia="en-US"/>
                    </w:rPr>
                    <m:t>H</m:t>
                  </m:r>
                  <m:ctrlPr>
                    <w:rPr>
                      <w:rFonts w:ascii="Cambria Math" w:hAnsi="Cambria Math" w:eastAsia="Calibri" w:cs="Times New Roman"/>
                      <w:lang w:val="en-US" w:eastAsia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Calibri" w:cs="Times New Roman"/>
                      <w:lang w:val="en-US" w:eastAsia="en-US"/>
                    </w:rPr>
                    <m:t>ircm</m:t>
                  </m:r>
                  <m:ctrlPr>
                    <w:rPr>
                      <w:rFonts w:ascii="Cambria Math" w:hAnsi="Cambria Math" w:eastAsia="Calibri" w:cs="Times New Roman"/>
                      <w:lang w:val="en-US" w:eastAsia="en-US"/>
                    </w:rPr>
                  </m:ctrlPr>
                </m:sub>
              </m:sSub>
              <m:ctrlPr>
                <w:rPr>
                  <w:rFonts w:ascii="Cambria Math" w:hAnsi="Cambria Math" w:eastAsia="Calibri" w:cs="Times New Roman"/>
                  <w:i/>
                  <w:lang w:val="en-US" w:eastAsia="en-US"/>
                </w:rPr>
              </m:ctrlPr>
            </m:e>
          </m:nary>
          <m:r>
            <m:rPr/>
            <w:rPr>
              <w:rFonts w:ascii="Cambria Math" w:hAnsi="Cambria Math" w:eastAsia="Calibri" w:cs="Times New Roman"/>
              <w:lang w:eastAsia="en-US"/>
            </w:rPr>
            <m:t>×</m:t>
          </m:r>
          <m:sSub>
            <m:sSubPr>
              <m:ctrlPr>
                <w:rPr>
                  <w:rFonts w:ascii="Cambria Math" w:hAnsi="Cambria Math" w:eastAsia="Calibri" w:cs="Times New Roman"/>
                  <w:lang w:val="en-US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eastAsia="Calibri" w:cs="Times New Roman"/>
                  <w:lang w:val="en-US" w:eastAsia="en-US"/>
                </w:rPr>
                <m:t>P</m:t>
              </m:r>
              <m:ctrlPr>
                <w:rPr>
                  <w:rFonts w:ascii="Cambria Math" w:hAnsi="Cambria Math" w:eastAsia="Calibri" w:cs="Times New Roman"/>
                  <w:lang w:val="en-US"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Calibri" w:cs="Times New Roman"/>
                  <w:lang w:val="en-US" w:eastAsia="en-US"/>
                </w:rPr>
                <m:t>ircm</m:t>
              </m:r>
              <m:ctrlPr>
                <w:rPr>
                  <w:rFonts w:ascii="Cambria Math" w:hAnsi="Cambria Math" w:eastAsia="Calibri" w:cs="Times New Roman"/>
                  <w:lang w:val="en-US" w:eastAsia="en-US"/>
                </w:rPr>
              </m:ctrlPr>
            </m:sub>
          </m:sSub>
          <m:r>
            <m:rPr/>
            <w:rPr>
              <w:rFonts w:ascii="Cambria Math" w:hAnsi="Cambria Math" w:eastAsia="Calibri" w:cs="Times New Roman"/>
              <w:lang w:eastAsia="en-US"/>
            </w:rPr>
            <m:t>×</m:t>
          </m:r>
          <m:sSub>
            <m:sSubPr>
              <m:ctrlPr>
                <w:rPr>
                  <w:rFonts w:ascii="Cambria Math" w:hAnsi="Cambria Math" w:eastAsia="Calibri" w:cs="Times New Roman"/>
                  <w:lang w:val="en-US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eastAsia="Calibri" w:cs="Times New Roman"/>
                  <w:lang w:val="en-US" w:eastAsia="en-US"/>
                </w:rPr>
                <m:t>N</m:t>
              </m:r>
              <m:ctrlPr>
                <w:rPr>
                  <w:rFonts w:ascii="Cambria Math" w:hAnsi="Cambria Math" w:eastAsia="Calibri" w:cs="Times New Roman"/>
                  <w:lang w:val="en-US"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Calibri" w:cs="Times New Roman"/>
                  <w:lang w:val="en-US" w:eastAsia="en-US"/>
                </w:rPr>
                <m:t>ircm</m:t>
              </m:r>
              <m:ctrlPr>
                <w:rPr>
                  <w:rFonts w:ascii="Cambria Math" w:hAnsi="Cambria Math" w:eastAsia="Calibri" w:cs="Times New Roman"/>
                  <w:lang w:val="en-US" w:eastAsia="en-US"/>
                </w:rPr>
              </m:ctrlPr>
            </m:sub>
          </m:sSub>
          <m:r>
            <m:rPr/>
            <w:rPr>
              <w:rFonts w:ascii="Cambria Math" w:hAnsi="Cambria Math" w:eastAsia="Calibri" w:cs="Times New Roman"/>
              <w:lang w:eastAsia="en-US"/>
            </w:rPr>
            <m:t xml:space="preserve">× </m:t>
          </m:r>
          <m:sSub>
            <m:sSubPr>
              <m:ctrlPr>
                <w:rPr>
                  <w:rFonts w:ascii="Cambria Math" w:hAnsi="Cambria Math" w:eastAsia="Calibri" w:cs="Times New Roman"/>
                  <w:lang w:val="en-US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eastAsia="Calibri" w:cs="Times New Roman"/>
                  <w:lang w:val="en-US" w:eastAsia="en-US"/>
                </w:rPr>
                <m:t>S</m:t>
              </m:r>
              <m:ctrlPr>
                <w:rPr>
                  <w:rFonts w:ascii="Cambria Math" w:hAnsi="Cambria Math" w:eastAsia="Calibri" w:cs="Times New Roman"/>
                  <w:lang w:val="en-US"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Calibri" w:cs="Times New Roman"/>
                  <w:lang w:val="en-US" w:eastAsia="en-US"/>
                </w:rPr>
                <m:t>ircm</m:t>
              </m:r>
              <m:ctrlPr>
                <w:rPr>
                  <w:rFonts w:ascii="Cambria Math" w:hAnsi="Cambria Math" w:eastAsia="Calibri" w:cs="Times New Roman"/>
                  <w:lang w:val="en-US" w:eastAsia="en-US"/>
                </w:rPr>
              </m:ctrlPr>
            </m:sub>
          </m:sSub>
        </m:oMath>
      </m:oMathPara>
    </w:p>
    <w:p>
      <w:pPr>
        <w:widowControl w:val="0"/>
        <w:autoSpaceDE w:val="0"/>
        <w:autoSpaceDN w:val="0"/>
        <w:adjustRightInd w:val="0"/>
        <w:ind w:left="405"/>
        <w:contextualSpacing/>
        <w:jc w:val="both"/>
        <w:rPr>
          <w:rFonts w:ascii="Times New Roman" w:hAnsi="Times New Roman" w:eastAsia="Calibri" w:cs="Times New Roman"/>
          <w:sz w:val="22"/>
          <w:szCs w:val="22"/>
          <w:lang w:eastAsia="en-US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eastAsia="en-US"/>
        </w:rPr>
        <w:t>где:</w:t>
      </w:r>
    </w:p>
    <w:p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m:oMath>
        <m:sSub>
          <m:sSubP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  <m:t>H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  <m:t>ircm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sub>
        </m:sSub>
      </m:oMath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– норма расхода топлива на 100 километров пробега i-го транспортного средства согласно методическим </w:t>
      </w:r>
      <w:r>
        <w:fldChar w:fldCharType="begin"/>
      </w:r>
      <w:r>
        <w:instrText xml:space="preserve"> HYPERLINK "consultantplus://offline/ref=57DD46F769737B5517AAD7EC04F63615CCF9068F3C6232E70BDE89099E89C2FADC06349F382FD429T07CL" </w:instrText>
      </w:r>
      <w:r>
        <w:fldChar w:fldCharType="separate"/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>рекомендациям</w:t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fldChar w:fldCharType="end"/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АМ-23-р;</w:t>
      </w:r>
    </w:p>
    <w:p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m:oMath>
        <m:sSub>
          <m:sSubP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  <m:t>P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  <m:t>ircm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sub>
        </m:sSub>
      </m:oMath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– цена 1 литра горюче-смазочного материала по i-му транспортному средству;</w:t>
      </w:r>
    </w:p>
    <w:p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m:oMath>
        <m:sSub>
          <m:sSubP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  <m:t>N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  <m:t>ircm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sub>
        </m:sSub>
      </m:oMath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– планируемое количество рабочих дней использования i-го транспортного средства в очередном финансовом году;</w:t>
      </w:r>
    </w:p>
    <w:p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m:oMath>
        <m:sSub>
          <m:sSubP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  <m:t>S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  <m:t>ircm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sub>
        </m:sSub>
      </m:oMath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– среднесуточный пробег i-го транспортного средства.</w:t>
      </w:r>
    </w:p>
    <w:p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</w:p>
    <w:tbl>
      <w:tblPr>
        <w:tblStyle w:val="5"/>
        <w:tblW w:w="9361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2671"/>
        <w:gridCol w:w="2915"/>
        <w:gridCol w:w="1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Норма расхода топлива на 100 километров пробега 1-го транспортного средства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(л.)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Цена 1 литра горюче-смазочного материала по 1-му транспортному средству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2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Планируемое количество рабочих дней использования 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1-го транспортного средства в очередном финансовом году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(дней)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Среднесуточный пробег 1-го транспортного средства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(км.)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14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50,00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365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</w:tr>
    </w:tbl>
    <w:p>
      <w:pPr>
        <w:jc w:val="center"/>
        <w:rPr>
          <w:b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горюче-смазочных материалов для дизельных и бензиновых двигателей: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З</m:t>
              </m:r>
              <m:ctrl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rcm</m:t>
              </m:r>
              <m:ctrl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</m:ctrlPr>
            </m:sub>
          </m:sSub>
          <m:r>
            <m:rPr/>
            <w:rPr>
              <w:rFonts w:ascii="Cambria Math" w:hAnsi="Cambria Math" w:cs="Times New Roman"/>
              <w:sz w:val="22"/>
              <w:szCs w:val="2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2"/>
                  <w:szCs w:val="22"/>
                  <w:lang w:val="en-US"/>
                </w:rPr>
              </m:ctrlPr>
            </m:naryPr>
            <m:sub>
              <m:r>
                <m:rPr/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i</m:t>
              </m:r>
              <m:r>
                <m:rPr/>
                <w:rPr>
                  <w:rFonts w:ascii="Cambria Math" w:hAnsi="Cambria Math" w:cs="Times New Roman"/>
                  <w:sz w:val="22"/>
                  <w:szCs w:val="22"/>
                </w:rPr>
                <m:t>=1</m:t>
              </m:r>
              <m:ctrlPr>
                <w:rPr>
                  <w:rFonts w:ascii="Cambria Math" w:hAnsi="Cambria Math" w:cs="Times New Roman"/>
                  <w:i/>
                  <w:sz w:val="22"/>
                  <w:szCs w:val="22"/>
                  <w:lang w:val="en-US"/>
                </w:rPr>
              </m:ctrlPr>
            </m:sub>
            <m:sup>
              <m:r>
                <m:rPr/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n</m:t>
              </m:r>
              <m:ctrlPr>
                <w:rPr>
                  <w:rFonts w:ascii="Cambria Math" w:hAnsi="Cambria Math" w:cs="Times New Roman"/>
                  <w:i/>
                  <w:sz w:val="22"/>
                  <w:szCs w:val="22"/>
                  <w:lang w:val="en-US"/>
                </w:rPr>
              </m:ctrlP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Q</m:t>
                  </m:r>
                  <m:ctrlP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ircm</m:t>
                  </m:r>
                  <m:ctrlP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i/>
                  <w:sz w:val="22"/>
                  <w:szCs w:val="22"/>
                  <w:lang w:val="en-US"/>
                </w:rPr>
              </m:ctrlPr>
            </m:e>
          </m:nary>
          <m:r>
            <m:rPr/>
            <w:rPr>
              <w:rFonts w:ascii="Cambria Math" w:hAnsi="Cambria Math" w:cs="Times New Roman"/>
              <w:sz w:val="22"/>
              <w:szCs w:val="22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P</m:t>
              </m:r>
              <m:ctrl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ircm</m:t>
              </m:r>
              <m:ctrl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</m:ctrlPr>
            </m:sub>
          </m:sSub>
        </m:oMath>
      </m:oMathPara>
    </w:p>
    <w:p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где: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/>
              <w:rPr>
                <w:rFonts w:ascii="Cambria Math" w:hAnsi="Cambria Math" w:cs="Times New Roman"/>
                <w:sz w:val="20"/>
                <w:szCs w:val="20"/>
                <w:lang w:val="en-US"/>
              </w:rPr>
              <m:t>Q</m:t>
            </m: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ub>
        </m:sSub>
      </m:oMath>
      <w:r>
        <w:rPr>
          <w:rFonts w:ascii="Times New Roman" w:hAnsi="Times New Roman" w:cs="Times New Roman"/>
          <w:sz w:val="20"/>
          <w:szCs w:val="20"/>
        </w:rPr>
        <w:t>- планируемое у приобретению количество горюче-смазочных материалов для дизельных и бензиновых двигателей в год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ub>
        </m:sSub>
      </m:oMath>
      <w:r>
        <w:rPr>
          <w:rFonts w:ascii="Times New Roman" w:hAnsi="Times New Roman" w:cs="Times New Roman"/>
          <w:sz w:val="20"/>
          <w:szCs w:val="20"/>
        </w:rPr>
        <w:t>- цена горюче-смазочных материалов для дизельных и бензиновых двигателей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17"/>
        <w:gridCol w:w="2789"/>
        <w:gridCol w:w="2059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№пп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Функциональное назначение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Параметры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Бензин</w:t>
            </w:r>
          </w:p>
        </w:tc>
        <w:tc>
          <w:tcPr>
            <w:tcW w:w="27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работы бензиновых двигателей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литр, руб.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Количество, л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Дизельное топливо</w:t>
            </w:r>
          </w:p>
        </w:tc>
        <w:tc>
          <w:tcPr>
            <w:tcW w:w="27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работы дизельных двигателей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литр, руб.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Количество, л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моторное для бензиновых двигателей</w:t>
            </w:r>
          </w:p>
        </w:tc>
        <w:tc>
          <w:tcPr>
            <w:tcW w:w="27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работы бензиновых двигателей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литр, руб.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Количество, л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моторное для дизельных двигателей</w:t>
            </w:r>
          </w:p>
        </w:tc>
        <w:tc>
          <w:tcPr>
            <w:tcW w:w="27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работы дизельных двигателей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литр, руб.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Количество, л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Тосол</w:t>
            </w:r>
          </w:p>
        </w:tc>
        <w:tc>
          <w:tcPr>
            <w:tcW w:w="27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работы дизельных двигателей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литр, руб.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Количество, л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Тормозная жидкость</w:t>
            </w:r>
          </w:p>
        </w:tc>
        <w:tc>
          <w:tcPr>
            <w:tcW w:w="27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работы дизельных двигателей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литр, руб.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Количество, л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Трансмиссионное масло</w:t>
            </w:r>
          </w:p>
        </w:tc>
        <w:tc>
          <w:tcPr>
            <w:tcW w:w="27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работы дизельных двигателей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литр, руб.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Количество, л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Незамерзающая жидскость</w:t>
            </w:r>
          </w:p>
        </w:tc>
        <w:tc>
          <w:tcPr>
            <w:tcW w:w="27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работы дизельных двигателей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бут, руб.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Количество, л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</w:tr>
    </w:tbl>
    <w:p>
      <w:pPr>
        <w:rPr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затраты на оказание услуг по дератизации, аккарицидной обработке (З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обр</w:t>
      </w:r>
      <w:r>
        <w:rPr>
          <w:rFonts w:ascii="Times New Roman" w:hAnsi="Times New Roman" w:cs="Times New Roman"/>
          <w:b/>
          <w:sz w:val="28"/>
          <w:szCs w:val="28"/>
        </w:rPr>
        <w:t>):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Зобр=</w:t>
      </w:r>
      <w:r>
        <w:rPr>
          <w:rFonts w:ascii="Cambria Math" w:hAnsi="Cambria Math" w:cs="Times New Roman"/>
          <w:lang w:val="en-US"/>
        </w:rPr>
        <w:t>S</w:t>
      </w:r>
      <w:r>
        <w:rPr>
          <w:rFonts w:ascii="Cambria Math" w:hAnsi="Cambria Math" w:cs="Times New Roman"/>
        </w:rPr>
        <w:t>*</w:t>
      </w:r>
      <w:r>
        <w:rPr>
          <w:rFonts w:ascii="Cambria Math" w:hAnsi="Cambria Math" w:cs="Times New Roman"/>
        </w:rPr>
        <w:object>
          <v:shape id="_x0000_i1025" o:spt="75" type="#_x0000_t75" style="height:27.7pt;width:36.4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3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>
          <v:shape id="_x0000_i1026" o:spt="75" type="#_x0000_t75" style="height:27.7pt;width:36.4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5">
            <o:LockedField>false</o:LockedField>
          </o:OLEObject>
        </w:object>
      </w:r>
      <w:r>
        <w:rPr>
          <w:rFonts w:ascii="Times New Roman" w:hAnsi="Times New Roman" w:cs="Times New Roman"/>
          <w:sz w:val="20"/>
          <w:szCs w:val="20"/>
        </w:rPr>
        <w:t xml:space="preserve"> - цена обработки 1-ого квадратного метра.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– площадь обработки, м2 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Количественные показатели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Нормативы на оказание услуг по дератизации, дезинсекции, аккарицидной обработке рассчитываются от площади обрабатываемого объекта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обработки м2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обработки 1 м2,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4 000,00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</w:tbl>
    <w:p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затраты на озеленение (З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):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Cambria Math" w:hAnsi="Cambria Math" w:cs="Times New Roman"/>
          <w:vertAlign w:val="subscript"/>
        </w:rPr>
      </w:pPr>
      <w:r>
        <w:rPr>
          <w:rFonts w:ascii="Cambria Math" w:hAnsi="Cambria Math" w:cs="Times New Roman"/>
        </w:rPr>
        <w:t>Зо = Q</w:t>
      </w:r>
      <w:r>
        <w:rPr>
          <w:rFonts w:ascii="Cambria Math" w:hAnsi="Cambria Math" w:cs="Times New Roman"/>
          <w:vertAlign w:val="subscript"/>
        </w:rPr>
        <w:t>iси</w:t>
      </w:r>
      <w:r>
        <w:rPr>
          <w:rFonts w:ascii="Cambria Math" w:hAnsi="Cambria Math" w:cs="Times New Roman"/>
        </w:rPr>
        <w:t>* Р</w:t>
      </w:r>
      <w:r>
        <w:rPr>
          <w:rFonts w:ascii="Cambria Math" w:hAnsi="Cambria Math" w:cs="Times New Roman"/>
          <w:vertAlign w:val="subscript"/>
        </w:rPr>
        <w:t>iскив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</w:t>
      </w:r>
      <w:r>
        <w:rPr>
          <w:rFonts w:ascii="Times New Roman" w:hAnsi="Times New Roman" w:cs="Times New Roman"/>
          <w:sz w:val="20"/>
          <w:szCs w:val="20"/>
          <w:vertAlign w:val="subscript"/>
        </w:rPr>
        <w:t>iси</w:t>
      </w:r>
      <w:r>
        <w:rPr>
          <w:rFonts w:ascii="Times New Roman" w:hAnsi="Times New Roman" w:cs="Times New Roman"/>
          <w:sz w:val="20"/>
          <w:szCs w:val="20"/>
        </w:rPr>
        <w:t xml:space="preserve"> – объем работ в м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  <w:vertAlign w:val="subscript"/>
        </w:rPr>
        <w:t>iскив</w:t>
      </w:r>
      <w:r>
        <w:rPr>
          <w:rFonts w:ascii="Times New Roman" w:hAnsi="Times New Roman" w:cs="Times New Roman"/>
          <w:sz w:val="20"/>
          <w:szCs w:val="20"/>
        </w:rPr>
        <w:t xml:space="preserve"> – цена услуги за 1м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7"/>
        <w:gridCol w:w="4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7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работ в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1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(руб.)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7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200000</w:t>
            </w:r>
          </w:p>
        </w:tc>
        <w:tc>
          <w:tcPr>
            <w:tcW w:w="46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8 000</w:t>
            </w:r>
          </w:p>
        </w:tc>
      </w:tr>
    </w:tbl>
    <w:p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ликвидацию несанкционированных свалок (З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тбо</w:t>
      </w:r>
      <w:r>
        <w:rPr>
          <w:rFonts w:ascii="Times New Roman" w:hAnsi="Times New Roman" w:cs="Times New Roman"/>
          <w:b/>
          <w:sz w:val="28"/>
          <w:szCs w:val="28"/>
        </w:rPr>
        <w:t>):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Cambria Math" w:hAnsi="Cambria Math" w:cs="Times New Roman"/>
          <w:vertAlign w:val="subscript"/>
        </w:rPr>
      </w:pPr>
      <w:r>
        <w:rPr>
          <w:rFonts w:ascii="Cambria Math" w:hAnsi="Cambria Math" w:cs="Times New Roman"/>
        </w:rPr>
        <w:t>З</w:t>
      </w:r>
      <w:r>
        <w:rPr>
          <w:rFonts w:ascii="Cambria Math" w:hAnsi="Cambria Math" w:cs="Times New Roman"/>
          <w:vertAlign w:val="subscript"/>
        </w:rPr>
        <w:t>тбо</w:t>
      </w:r>
      <w:r>
        <w:rPr>
          <w:rFonts w:ascii="Cambria Math" w:hAnsi="Cambria Math" w:cs="Times New Roman"/>
        </w:rPr>
        <w:t>= S</w:t>
      </w:r>
      <w:r>
        <w:rPr>
          <w:rFonts w:ascii="Cambria Math" w:hAnsi="Cambria Math" w:cs="Times New Roman"/>
          <w:vertAlign w:val="subscript"/>
        </w:rPr>
        <w:t>iдд</w:t>
      </w:r>
      <w:r>
        <w:rPr>
          <w:rFonts w:ascii="Cambria Math" w:hAnsi="Cambria Math" w:cs="Times New Roman"/>
        </w:rPr>
        <w:t>* Р</w:t>
      </w:r>
      <w:r>
        <w:rPr>
          <w:rFonts w:ascii="Cambria Math" w:hAnsi="Cambria Math" w:cs="Times New Roman"/>
          <w:vertAlign w:val="subscript"/>
        </w:rPr>
        <w:t>iр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  <w:vertAlign w:val="subscript"/>
        </w:rPr>
        <w:t>iдд</w:t>
      </w:r>
      <w:r>
        <w:rPr>
          <w:rFonts w:ascii="Times New Roman" w:hAnsi="Times New Roman" w:cs="Times New Roman"/>
          <w:sz w:val="20"/>
          <w:szCs w:val="20"/>
        </w:rPr>
        <w:t xml:space="preserve"> – объем (м3) крупногабаритного мусора;</w:t>
      </w:r>
    </w:p>
    <w:p>
      <w:pPr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  <w:vertAlign w:val="subscript"/>
        </w:rPr>
        <w:t>iр</w:t>
      </w:r>
      <w:r>
        <w:rPr>
          <w:rFonts w:ascii="Times New Roman" w:hAnsi="Times New Roman" w:cs="Times New Roman"/>
          <w:sz w:val="20"/>
          <w:szCs w:val="20"/>
        </w:rPr>
        <w:t xml:space="preserve"> – цена за 1 м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5"/>
        <w:gridCol w:w="4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56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791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единицу, рублей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1000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5000</w:t>
            </w:r>
          </w:p>
        </w:tc>
      </w:tr>
    </w:tbl>
    <w:p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ликвидацию мест захламления:</w:t>
      </w:r>
    </w:p>
    <w:p>
      <w:pPr>
        <w:tabs>
          <w:tab w:val="left" w:pos="7815"/>
        </w:tabs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</w:p>
    <w:p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З</m:t>
              </m:r>
              <m:ctrlPr>
                <w:rPr>
                  <w:rFonts w:ascii="Cambria Math" w:hAnsi="Cambria Math" w:cs="Times New Roman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тбо</m:t>
              </m:r>
              <m:ctrlPr>
                <w:rPr>
                  <w:rFonts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Q</m:t>
              </m:r>
              <m:ctrlPr>
                <w:rPr>
                  <w:rFonts w:ascii="Cambria Math" w:hAnsi="Cambria Math" w:cs="Times New Roman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тбо</m:t>
              </m:r>
              <m:ctrlPr>
                <w:rPr>
                  <w:rFonts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 xml:space="preserve">× 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P</m:t>
              </m:r>
              <m:ctrlPr>
                <w:rPr>
                  <w:rFonts w:ascii="Cambria Math" w:hAnsi="Cambria Math" w:cs="Times New Roman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тбо</m:t>
              </m:r>
              <m:ctrlPr>
                <w:rPr>
                  <w:rFonts w:ascii="Cambria Math" w:hAnsi="Cambria Math" w:cs="Times New Roman"/>
                </w:rPr>
              </m:ctrlPr>
            </m:sub>
          </m:sSub>
        </m:oMath>
      </m:oMathPara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35280" cy="25908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количество тонн отходов в год;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97180" cy="25908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цена ликвидации мест захламления за 1 тонну отходов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35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4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отходов в год, тонн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ликвидации мест захламления за 1 тонну отходов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30 000,00</w:t>
            </w:r>
          </w:p>
        </w:tc>
      </w:tr>
    </w:tbl>
    <w:p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затраты по приобретению, установке искусственных дорожных неровностей (Зпуидн):</w:t>
      </w:r>
    </w:p>
    <w:p>
      <w:pPr>
        <w:autoSpaceDE w:val="0"/>
        <w:autoSpaceDN w:val="0"/>
        <w:adjustRightInd w:val="0"/>
        <w:jc w:val="center"/>
        <w:rPr>
          <w:rFonts w:ascii="Cambria Math" w:hAnsi="Cambria Math" w:cs="Times New Roman"/>
          <w:vertAlign w:val="subscript"/>
        </w:rPr>
      </w:pPr>
      <w:r>
        <w:rPr>
          <w:rFonts w:ascii="Cambria Math" w:hAnsi="Cambria Math" w:cs="Times New Roman"/>
        </w:rPr>
        <w:t>З</w:t>
      </w:r>
      <w:r>
        <w:rPr>
          <w:rFonts w:ascii="Cambria Math" w:hAnsi="Cambria Math" w:cs="Times New Roman"/>
          <w:vertAlign w:val="subscript"/>
        </w:rPr>
        <w:t>пуинд</w:t>
      </w:r>
      <w:r>
        <w:rPr>
          <w:rFonts w:ascii="Cambria Math" w:hAnsi="Cambria Math" w:cs="Times New Roman"/>
        </w:rPr>
        <w:t>= S</w:t>
      </w:r>
      <w:r>
        <w:rPr>
          <w:rFonts w:ascii="Cambria Math" w:hAnsi="Cambria Math" w:cs="Times New Roman"/>
          <w:vertAlign w:val="subscript"/>
        </w:rPr>
        <w:t>iдд</w:t>
      </w:r>
      <w:r>
        <w:rPr>
          <w:rFonts w:ascii="Cambria Math" w:hAnsi="Cambria Math" w:cs="Times New Roman"/>
        </w:rPr>
        <w:t>* Р</w:t>
      </w:r>
      <w:r>
        <w:rPr>
          <w:rFonts w:ascii="Cambria Math" w:hAnsi="Cambria Math" w:cs="Times New Roman"/>
          <w:vertAlign w:val="subscript"/>
        </w:rPr>
        <w:t>iр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  <w:vertAlign w:val="subscript"/>
        </w:rPr>
        <w:t>iдд</w:t>
      </w:r>
      <w:r>
        <w:rPr>
          <w:rFonts w:ascii="Times New Roman" w:hAnsi="Times New Roman" w:cs="Times New Roman"/>
          <w:sz w:val="20"/>
          <w:szCs w:val="20"/>
        </w:rPr>
        <w:t xml:space="preserve"> – количество искусственных дорожных неровностей;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  <w:vertAlign w:val="subscript"/>
        </w:rPr>
        <w:t>iр</w:t>
      </w:r>
      <w:r>
        <w:rPr>
          <w:rFonts w:ascii="Times New Roman" w:hAnsi="Times New Roman" w:cs="Times New Roman"/>
          <w:sz w:val="20"/>
          <w:szCs w:val="20"/>
        </w:rPr>
        <w:t xml:space="preserve"> – цена за 1 ед.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 усл. ед., не более</w:t>
            </w:r>
          </w:p>
        </w:tc>
        <w:tc>
          <w:tcPr>
            <w:tcW w:w="43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единицу, руб.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70 000,00</w:t>
            </w:r>
          </w:p>
        </w:tc>
      </w:tr>
    </w:tbl>
    <w:p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затраты на разметку дорог, пешеходных переходов:</w:t>
      </w:r>
    </w:p>
    <w:p>
      <w:pPr>
        <w:autoSpaceDE w:val="0"/>
        <w:autoSpaceDN w:val="0"/>
        <w:adjustRightInd w:val="0"/>
        <w:ind w:firstLine="142"/>
        <w:jc w:val="center"/>
        <w:rPr>
          <w:rFonts w:ascii="Times New Roman" w:hAnsi="Times New Roman" w:cs="Times New Roman"/>
          <w:b/>
          <w:sz w:val="22"/>
          <w:szCs w:val="22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определяются согласно локальному сметному расчету, но не более объёма доведенных лимитов бюджетных обязательств на закупку товаров, работ, услуг в рамках исполнения бюджета сельского поселения Усть-Юган. </w:t>
      </w:r>
    </w:p>
    <w:p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Затраты на проведение текущего ремонта: </w:t>
      </w:r>
    </w:p>
    <w:p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затраты определяются согласно локальному сметному расчету, расчёту фактических затрат, но не более объёма доведенных лимитов бюджетных обязательств на закупку товаров, работ, услуг в рамках исполнения бюджета сельского поселения Усть-Юган. </w:t>
      </w: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снос строений, снос многоквартирных домов, затраты на вывоз и утилизацию строительного (и иного) мусора от сноса объектов:</w:t>
      </w: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затраты определяются согласно локальному сметному расчету, но не более объёма доведенных лимитов бюджетных обязательств на закупку товаров, работ, услуг в рамках исполнения бюджета сельского поселения Усть-Юган.</w:t>
      </w: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затраты на аренду, техническое обслуживание и ремонт сетей уличного освещения:</w:t>
      </w:r>
    </w:p>
    <w:p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затраты определяются согласно расчету стоимости либо локальному сметному расчету, но не более объёма доведенных лимитов бюджетных обязательств на закупку товаров, работ услуг в рамках исполнения бюджета сельского поселения Усть-Юган.</w:t>
      </w: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tabs>
          <w:tab w:val="left" w:pos="426"/>
        </w:tabs>
        <w:autoSpaceDE w:val="0"/>
        <w:autoSpaceDN w:val="0"/>
        <w:adjustRightInd w:val="0"/>
        <w:spacing w:after="200" w:line="276" w:lineRule="auto"/>
        <w:contextualSpacing/>
        <w:jc w:val="center"/>
        <w:outlineLvl w:val="2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en-US"/>
        </w:rPr>
        <w:t>Затраты на приобретение основных средств:</w:t>
      </w:r>
    </w:p>
    <w:p>
      <w:pPr>
        <w:autoSpaceDE w:val="0"/>
        <w:autoSpaceDN w:val="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       </w:t>
      </w:r>
    </w:p>
    <w:p>
      <w:pPr>
        <w:autoSpaceDE w:val="0"/>
        <w:autoSpaceDN w:val="0"/>
        <w:ind w:left="720"/>
        <w:contextualSpacing/>
        <w:jc w:val="center"/>
        <w:rPr>
          <w:rFonts w:eastAsia="Calibri"/>
          <w:lang w:eastAsia="en-US"/>
        </w:rPr>
      </w:pPr>
      <m:oMathPara>
        <m:oMath>
          <m:sSub>
            <m:sSubPr>
              <m:ctrlPr>
                <w:rPr>
                  <w:rFonts w:ascii="Cambria Math" w:hAnsi="Cambria Math" w:eastAsia="Calibri"/>
                  <w:i/>
                  <w:iCs/>
                  <w:lang w:eastAsia="en-US"/>
                </w:rPr>
              </m:ctrlPr>
            </m:sSubPr>
            <m:e>
              <m:r>
                <m:rPr/>
                <w:rPr>
                  <w:rFonts w:ascii="Cambria Math" w:hAnsi="Cambria Math" w:eastAsia="Calibri"/>
                  <w:lang w:eastAsia="en-US"/>
                </w:rPr>
                <m:t xml:space="preserve">З </m:t>
              </m:r>
              <m:ctrlPr>
                <w:rPr>
                  <w:rFonts w:ascii="Cambria Math" w:hAnsi="Cambria Math" w:eastAsia="Calibri"/>
                  <w:i/>
                  <w:iCs/>
                  <w:lang w:eastAsia="en-US"/>
                </w:rPr>
              </m:ctrlPr>
            </m:e>
            <m:sub>
              <m:r>
                <m:rPr/>
                <w:rPr>
                  <w:rFonts w:ascii="Cambria Math" w:hAnsi="Cambria Math" w:eastAsia="Calibri"/>
                  <w:lang w:eastAsia="en-US"/>
                </w:rPr>
                <m:t>рст</m:t>
              </m:r>
              <m:ctrlPr>
                <w:rPr>
                  <w:rFonts w:ascii="Cambria Math" w:hAnsi="Cambria Math" w:eastAsia="Calibri"/>
                  <w:i/>
                  <w:iCs/>
                  <w:lang w:eastAsia="en-US"/>
                </w:rPr>
              </m:ctrlPr>
            </m:sub>
          </m:sSub>
          <m:r>
            <m:rPr/>
            <w:rPr>
              <w:rFonts w:ascii="Cambria Math" w:hAnsi="Cambria Math" w:eastAsia="Calibri"/>
              <w:lang w:eastAsia="en-US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eastAsia="Calibri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eastAsia="Calibri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eastAsia="Calibri"/>
                  <w:lang w:eastAsia="en-US"/>
                </w:rPr>
                <m:t>=1</m:t>
              </m:r>
              <m:ctrlPr>
                <w:rPr>
                  <w:rFonts w:ascii="Cambria Math" w:hAnsi="Cambria Math" w:eastAsia="Calibri"/>
                  <w:lang w:eastAsia="en-US"/>
                </w:rPr>
              </m:ctrlPr>
            </m:sub>
            <m:sup>
              <m:r>
                <m:rPr/>
                <w:rPr>
                  <w:rFonts w:ascii="Cambria Math" w:hAnsi="Cambria Math" w:eastAsia="Calibri"/>
                  <w:lang w:eastAsia="en-US"/>
                </w:rPr>
                <m:t>n</m:t>
              </m:r>
              <m:ctrlPr>
                <w:rPr>
                  <w:rFonts w:ascii="Cambria Math" w:hAnsi="Cambria Math" w:eastAsia="Calibri"/>
                  <w:lang w:eastAsia="en-US"/>
                </w:rPr>
              </m:ctrlPr>
            </m:sup>
            <m:e>
              <m:sSub>
                <m:sSubPr>
                  <m:ctrlPr>
                    <w:rPr>
                      <w:rFonts w:ascii="Cambria Math" w:hAnsi="Cambria Math" w:eastAsia="Calibri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eastAsia="Calibri"/>
                      <w:lang w:eastAsia="en-US"/>
                    </w:rPr>
                    <m:t>Q</m:t>
                  </m:r>
                  <m:ctrlPr>
                    <w:rPr>
                      <w:rFonts w:ascii="Cambria Math" w:hAnsi="Cambria Math" w:eastAsia="Calibri"/>
                      <w:lang w:eastAsia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Calibri"/>
                      <w:lang w:eastAsia="en-US"/>
                    </w:rPr>
                    <m:t xml:space="preserve">i </m:t>
                  </m:r>
                  <m:r>
                    <m:rPr/>
                    <w:rPr>
                      <w:rFonts w:ascii="Cambria Math" w:hAnsi="Cambria Math" w:eastAsia="Calibri"/>
                      <w:lang w:eastAsia="en-US"/>
                    </w:rPr>
                    <m:t>ос предел</m:t>
                  </m:r>
                  <m:ctrlPr>
                    <w:rPr>
                      <w:rFonts w:ascii="Cambria Math" w:hAnsi="Cambria Math" w:eastAsia="Calibri"/>
                      <w:lang w:eastAsia="en-US"/>
                    </w:rPr>
                  </m:ctrlPr>
                </m:sub>
              </m:sSub>
              <m:ctrlPr>
                <w:rPr>
                  <w:rFonts w:ascii="Cambria Math" w:hAnsi="Cambria Math" w:eastAsia="Calibri"/>
                  <w:lang w:eastAsia="en-US"/>
                </w:rPr>
              </m:ctrlPr>
            </m:e>
          </m:nary>
          <m:r>
            <m:rPr>
              <m:sty m:val="p"/>
            </m:rPr>
            <w:rPr>
              <w:rFonts w:ascii="Cambria Math" w:hAnsi="Cambria Math" w:eastAsia="Calibri"/>
              <w:lang w:eastAsia="en-US"/>
            </w:rPr>
            <m:t>×</m:t>
          </m:r>
          <m:sSub>
            <m:sSubPr>
              <m:ctrlPr>
                <w:rPr>
                  <w:rFonts w:ascii="Cambria Math" w:hAnsi="Cambria Math" w:eastAsia="Calibri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eastAsia="Calibri"/>
                  <w:lang w:val="en-US" w:eastAsia="en-US"/>
                </w:rPr>
                <m:t>P</m:t>
              </m:r>
              <m:ctrlPr>
                <w:rPr>
                  <w:rFonts w:ascii="Cambria Math" w:hAnsi="Cambria Math" w:eastAsia="Calibri"/>
                  <w:lang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Calibri"/>
                  <w:lang w:val="en-US" w:eastAsia="en-US"/>
                </w:rPr>
                <m:t xml:space="preserve">I </m:t>
              </m:r>
              <m:r>
                <m:rPr>
                  <m:sty m:val="p"/>
                </m:rPr>
                <w:rPr>
                  <w:rFonts w:ascii="Cambria Math" w:hAnsi="Cambria Math" w:eastAsia="Calibri"/>
                  <w:lang w:eastAsia="en-US"/>
                </w:rPr>
                <m:t>ос</m:t>
              </m:r>
              <m:ctrlPr>
                <w:rPr>
                  <w:rFonts w:ascii="Cambria Math" w:hAnsi="Cambria Math" w:eastAsia="Calibri"/>
                  <w:lang w:eastAsia="en-US"/>
                </w:rPr>
              </m:ctrlPr>
            </m:sub>
          </m:sSub>
          <m:r>
            <m:rPr/>
            <w:rPr>
              <w:rFonts w:ascii="Cambria Math" w:hAnsi="Cambria Math" w:eastAsia="Calibri"/>
              <w:lang w:eastAsia="en-US"/>
            </w:rPr>
            <m:t xml:space="preserve"> ,</m:t>
          </m:r>
        </m:oMath>
      </m:oMathPara>
    </w:p>
    <w:p>
      <w:pPr>
        <w:autoSpaceDE w:val="0"/>
        <w:autoSpaceDN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eastAsia="en-US"/>
        </w:rPr>
        <w:t>где:</w:t>
      </w:r>
    </w:p>
    <w:p>
      <w:pPr>
        <w:autoSpaceDE w:val="0"/>
        <w:autoSpaceDN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m:oMath>
        <m:sSub>
          <m:sSubP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>Q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>i ос предел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sub>
        </m:sSub>
      </m:oMath>
      <w:r>
        <w:rPr>
          <w:rFonts w:ascii="Times New Roman" w:hAnsi="Times New Roman" w:eastAsia="Calibri" w:cs="Times New Roman"/>
          <w:sz w:val="20"/>
          <w:szCs w:val="20"/>
          <w:lang w:eastAsia="en-US"/>
        </w:rPr>
        <w:t>- количество основных средств по i-й должности в год, в соответствии с нормативами муниципальных органов;</w:t>
      </w:r>
    </w:p>
    <w:p>
      <w:pPr>
        <w:autoSpaceDE w:val="0"/>
        <w:autoSpaceDN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m:oMath>
        <m:sSub>
          <m:sSubP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  <m:t>P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  <m:t>i</m:t>
            </m:r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 xml:space="preserve"> ос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sub>
        </m:sSub>
      </m:oMath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– цена приобретения за единицу основного средства по i-й должности в соответствии с нормативами муниципальных органов.</w:t>
      </w:r>
    </w:p>
    <w:p>
      <w:pPr>
        <w:autoSpaceDE w:val="0"/>
        <w:autoSpaceDN w:val="0"/>
        <w:jc w:val="both"/>
        <w:rPr>
          <w:rFonts w:ascii="Cambria Math" w:hAnsi="Cambria Math" w:eastAsia="Calibri"/>
          <w:sz w:val="22"/>
          <w:szCs w:val="22"/>
          <w:lang w:eastAsia="en-US"/>
        </w:rPr>
        <w:sectPr>
          <w:footerReference r:id="rId3" w:type="default"/>
          <w:pgSz w:w="11906" w:h="16838"/>
          <w:pgMar w:top="1134" w:right="567" w:bottom="1134" w:left="1701" w:header="709" w:footer="709" w:gutter="0"/>
          <w:cols w:space="708" w:num="1"/>
          <w:docGrid w:linePitch="360" w:charSpace="0"/>
        </w:sectPr>
      </w:pPr>
    </w:p>
    <w:p>
      <w:pPr>
        <w:autoSpaceDE w:val="0"/>
        <w:autoSpaceDN w:val="0"/>
        <w:ind w:left="720"/>
        <w:contextualSpacing/>
        <w:rPr>
          <w:rFonts w:eastAsia="Calibri"/>
          <w:b/>
          <w:bCs/>
          <w:i/>
          <w:iCs/>
          <w:sz w:val="22"/>
          <w:szCs w:val="22"/>
          <w:lang w:eastAsia="en-US"/>
        </w:rPr>
      </w:pPr>
    </w:p>
    <w:p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jc w:val="center"/>
        <w:outlineLvl w:val="2"/>
        <w:rPr>
          <w:rFonts w:eastAsia="Calibri"/>
          <w:b/>
          <w:sz w:val="22"/>
          <w:szCs w:val="22"/>
          <w:lang w:eastAsia="en-US"/>
        </w:rPr>
      </w:pPr>
    </w:p>
    <w:tbl>
      <w:tblPr>
        <w:tblStyle w:val="5"/>
        <w:tblW w:w="14317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7"/>
        <w:gridCol w:w="1619"/>
        <w:gridCol w:w="852"/>
        <w:gridCol w:w="1640"/>
        <w:gridCol w:w="1418"/>
        <w:gridCol w:w="1134"/>
        <w:gridCol w:w="1558"/>
        <w:gridCol w:w="1277"/>
        <w:gridCol w:w="1559"/>
        <w:gridCol w:w="11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  <w:jc w:val="center"/>
        </w:trPr>
        <w:tc>
          <w:tcPr>
            <w:tcW w:w="20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6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Срок полезного использования, не более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(мес.)</w:t>
            </w:r>
          </w:p>
        </w:tc>
        <w:tc>
          <w:tcPr>
            <w:tcW w:w="8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Кол-во (единица измерения)</w:t>
            </w:r>
          </w:p>
        </w:tc>
        <w:tc>
          <w:tcPr>
            <w:tcW w:w="16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Лица, замещающие муниципальные должности на постоянной основе,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Руководители,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«Высшие»,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«Главные», «Ведущие»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Специалисты «Главные»,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«Ведущие»,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«Старшие»,  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«Младшие»,   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техническое обеспечение </w:t>
            </w:r>
          </w:p>
        </w:tc>
        <w:tc>
          <w:tcPr>
            <w:tcW w:w="39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МКУ «АХС сп Усть-Юган»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Цена за единицу не более руб.</w:t>
            </w:r>
          </w:p>
        </w:tc>
        <w:tc>
          <w:tcPr>
            <w:tcW w:w="11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Примечание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9" w:hRule="atLeast"/>
          <w:jc w:val="center"/>
        </w:trPr>
        <w:tc>
          <w:tcPr>
            <w:tcW w:w="2067" w:type="dxa"/>
            <w:vMerge w:val="continue"/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Специалисты (работники)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Специалист административно- хозяйственного отдела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jc w:val="center"/>
        </w:trPr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стол (офисный)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15000,00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шкаф книжный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20 000,00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  <w:jc w:val="center"/>
        </w:trPr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шкаф платяной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30000,00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  <w:jc w:val="center"/>
        </w:trPr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Стеллаж 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30 000,00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кабинет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  <w:jc w:val="center"/>
        </w:trPr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выставочная витрина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25000,00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кресло руководителя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80000,00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  <w:jc w:val="center"/>
        </w:trPr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стул для посетителей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50000,00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Кондиционер </w:t>
            </w:r>
          </w:p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(Сплит система)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50000,00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кабинет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кулер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60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25000,00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тумба подкатная/ приставная/тумба подкатная с 4-мя ящиками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Тумба приставная с замком / без замка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Шкаф-пенал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120000,00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Кресло офисное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15 000,00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Стеллаж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21 000,00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Часы настенные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5 500,00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кабинет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jc w:val="center"/>
        </w:trPr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Зеркало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60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3 500,00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кабинет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Блок водоочистки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60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350 000,00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Тепловентилятор СФО -18М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10 000,00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Узел управления отопления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180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450 000,00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Устройство для подшивки документов «V»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18 850,00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Пылесос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60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20 000,00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Лестница стремянка </w:t>
            </w:r>
          </w:p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3-х секционная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7 000,00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Стол для компьютера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6 500,00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Электрополотенце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60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22 000,00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санузел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Офисный модуль картотека\ шкаф-картотека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90 000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кабинет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Жалюзи/жалюзи-рулонная шторы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80000,00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окно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Сейф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200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25 000,00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Ламинатор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18 000,00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Декоративные шторы (актовый, зрительный зал  заседаний)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60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комплект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50 000,00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  <w:jc w:val="center"/>
        </w:trPr>
        <w:tc>
          <w:tcPr>
            <w:tcW w:w="2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Стойка гардеробная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32 000,00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  <w:jc w:val="center"/>
        </w:trPr>
        <w:tc>
          <w:tcPr>
            <w:tcW w:w="2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Кофе машина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60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45 000,00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206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герб РФ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2 300,00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Офисный настольный набор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4 200,00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06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Стол заседаний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50 000,00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06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Шуруповерт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60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6 900,00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здание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06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Набор инструментов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36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19 900,00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здание</w:t>
            </w:r>
          </w:p>
        </w:tc>
      </w:tr>
    </w:tbl>
    <w:p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jc w:val="center"/>
        <w:outlineLvl w:val="2"/>
        <w:rPr>
          <w:rFonts w:eastAsia="Calibri"/>
          <w:b/>
          <w:sz w:val="22"/>
          <w:szCs w:val="22"/>
          <w:lang w:eastAsia="en-US"/>
        </w:rPr>
      </w:pPr>
    </w:p>
    <w:p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jc w:val="center"/>
        <w:outlineLvl w:val="2"/>
        <w:rPr>
          <w:rFonts w:eastAsia="Calibri"/>
          <w:b/>
          <w:sz w:val="22"/>
          <w:szCs w:val="22"/>
          <w:lang w:eastAsia="en-US"/>
        </w:rPr>
      </w:pPr>
    </w:p>
    <w:p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jc w:val="center"/>
        <w:outlineLvl w:val="2"/>
        <w:rPr>
          <w:rFonts w:eastAsia="Calibri"/>
          <w:b/>
          <w:sz w:val="22"/>
          <w:szCs w:val="22"/>
          <w:lang w:eastAsia="en-US"/>
        </w:rPr>
      </w:pPr>
    </w:p>
    <w:p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jc w:val="center"/>
        <w:outlineLvl w:val="2"/>
        <w:rPr>
          <w:rFonts w:eastAsia="Calibri"/>
          <w:b/>
          <w:sz w:val="22"/>
          <w:szCs w:val="22"/>
          <w:lang w:eastAsia="en-US"/>
        </w:rPr>
      </w:pPr>
    </w:p>
    <w:p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jc w:val="center"/>
        <w:outlineLvl w:val="2"/>
        <w:rPr>
          <w:rFonts w:eastAsia="Calibri"/>
          <w:b/>
          <w:sz w:val="22"/>
          <w:szCs w:val="22"/>
          <w:lang w:eastAsia="en-US"/>
        </w:rPr>
      </w:pPr>
    </w:p>
    <w:p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outlineLvl w:val="2"/>
        <w:rPr>
          <w:rFonts w:eastAsia="Calibri"/>
          <w:b/>
          <w:sz w:val="22"/>
          <w:szCs w:val="22"/>
          <w:lang w:eastAsia="en-US"/>
        </w:rPr>
        <w:sectPr>
          <w:pgSz w:w="16838" w:h="11906" w:orient="landscape"/>
          <w:pgMar w:top="567" w:right="709" w:bottom="851" w:left="1701" w:header="709" w:footer="709" w:gutter="0"/>
          <w:cols w:space="720" w:num="1"/>
        </w:sectPr>
      </w:pPr>
    </w:p>
    <w:p>
      <w:pPr>
        <w:rPr>
          <w:b/>
          <w:sz w:val="22"/>
          <w:szCs w:val="22"/>
        </w:rPr>
      </w:pPr>
    </w:p>
    <w:p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основных средств (принтеров, многофункциональных устройств, копировальных аппаратов и иной оргтехники):</w:t>
      </w:r>
    </w:p>
    <w:p>
      <w:pPr>
        <w:pStyle w:val="31"/>
        <w:ind w:left="5610"/>
        <w:rPr>
          <w:b/>
        </w:rPr>
      </w:pPr>
    </w:p>
    <w:p>
      <w:pPr>
        <w:pStyle w:val="31"/>
        <w:widowControl w:val="0"/>
        <w:autoSpaceDE w:val="0"/>
        <w:autoSpaceDN w:val="0"/>
        <w:adjustRightInd w:val="0"/>
        <w:jc w:val="center"/>
      </w:pPr>
      <w:r>
        <w:pict>
          <v:shape id="_x0000_i1027" o:spt="75" type="#_x0000_t75" style="height:35.55pt;width:122.3pt;" filled="f" o:preferrelative="t" stroked="f" coordsize="21600,21600" equationxml="&lt;">
            <v:path/>
            <v:fill on="f" focussize="0,0"/>
            <v:stroke on="f" joinstyle="miter"/>
            <v:imagedata r:id="rId76" chromakey="#FFFFFF" o:title=""/>
            <o:lock v:ext="edit" aspectratio="t"/>
            <w10:wrap type="none"/>
            <w10:anchorlock/>
          </v:shape>
        </w:pic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QUOTE </w:instrText>
      </w:r>
      <w:r>
        <w:rPr>
          <w:rFonts w:ascii="Times New Roman" w:hAnsi="Times New Roman" w:cs="Times New Roman"/>
          <w:position w:val="-8"/>
          <w:sz w:val="20"/>
          <w:szCs w:val="20"/>
        </w:rPr>
        <w:pict>
          <v:shape id="_x0000_i1028" o:spt="75" type="#_x0000_t75" style="height:13.85pt;width:43.85pt;" filled="f" o:preferrelative="t" stroked="f" coordsize="21600,21600" equationxml="&lt;">
            <v:path/>
            <v:fill on="f" focussize="0,0"/>
            <v:stroke on="f" joinstyle="miter"/>
            <v:imagedata r:id="rId77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0"/>
          <w:szCs w:val="20"/>
        </w:rPr>
        <w:instrText xml:space="preserve"> 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position w:val="-8"/>
          <w:sz w:val="20"/>
          <w:szCs w:val="20"/>
        </w:rPr>
        <w:pict>
          <v:shape id="_x0000_i1029" o:spt="75" type="#_x0000_t75" style="height:15.7pt;width:43.85pt;" filled="f" o:preferrelative="t" stroked="f" coordsize="21600,21600" equationxml="&lt;">
            <v:path/>
            <v:fill on="f" focussize="0,0"/>
            <v:stroke on="f" joinstyle="miter"/>
            <v:imagedata r:id="rId77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>- количество основных средств по i-й должности, в соответствии с нормативами муниципальных органов;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QUOTE </w:instrText>
      </w:r>
      <w:r>
        <w:rPr>
          <w:rFonts w:ascii="Times New Roman" w:hAnsi="Times New Roman" w:cs="Times New Roman"/>
          <w:position w:val="-5"/>
          <w:sz w:val="20"/>
          <w:szCs w:val="20"/>
        </w:rPr>
        <w:pict>
          <v:shape id="_x0000_i1030" o:spt="75" type="#_x0000_t75" style="height:15.7pt;width:15.7pt;" filled="f" o:preferrelative="t" stroked="f" coordsize="21600,21600" equationxml="&lt;">
            <v:path/>
            <v:fill on="f" focussize="0,0"/>
            <v:stroke on="f" joinstyle="miter"/>
            <v:imagedata r:id="rId78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0"/>
          <w:szCs w:val="20"/>
        </w:rPr>
        <w:instrText xml:space="preserve"> 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position w:val="-5"/>
          <w:sz w:val="20"/>
          <w:szCs w:val="20"/>
        </w:rPr>
        <w:pict>
          <v:shape id="_x0000_i1031" o:spt="75" type="#_x0000_t75" style="height:15.7pt;width:15.7pt;" filled="f" o:preferrelative="t" stroked="f" coordsize="21600,21600" equationxml="&lt;">
            <v:path/>
            <v:fill on="f" focussize="0,0"/>
            <v:stroke on="f" joinstyle="miter"/>
            <v:imagedata r:id="rId78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– цена приобретения за единицу основного средства по i-й должности в соответствии с нормативами муниципальных органов.</w:t>
      </w:r>
    </w:p>
    <w:p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5"/>
        <w:tblW w:w="1420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110"/>
        <w:gridCol w:w="1283"/>
        <w:gridCol w:w="872"/>
        <w:gridCol w:w="1417"/>
        <w:gridCol w:w="1418"/>
        <w:gridCol w:w="992"/>
        <w:gridCol w:w="1418"/>
        <w:gridCol w:w="1417"/>
        <w:gridCol w:w="1276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полезного использования,        не более (мес.)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на сотрудника (единица измерения)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Лица, замещающие муниципальные должности на постоянной основе,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Руководители,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«Высшие»,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«Главные», «Ведущие»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Специалисты «Главные»,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«Ведущие»,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«Старшие»,  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«Младшие»,   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техническое обеспечение 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МКУ «АХС сп Усть-Юган»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ед. товара, не более (руб)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Руководители 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Специалисты (работники)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Специалист административно- хозяйственного отдела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Чёрно-белый лазерный принтер А4  /  МФУ Чёрно-белый , формата А4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Цветной лазерный принтер А4 / МФУ цветной    формата А4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станция (компьютер в сборе)  /   Моноблок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Цифровой телефон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Мобильный (сотовый) телефон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Сервер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Телефонный аппарат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 серверный/ Стойка серверная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69 900,00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ИБП для сервера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69 900,00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ИБП 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9900,00</w:t>
            </w:r>
          </w:p>
        </w:tc>
      </w:tr>
    </w:tbl>
    <w:p>
      <w:pPr>
        <w:rPr>
          <w:b/>
        </w:rPr>
      </w:pPr>
    </w:p>
    <w:p>
      <w:pPr>
        <w:pStyle w:val="31"/>
        <w:ind w:left="0"/>
        <w:jc w:val="center"/>
        <w:rPr>
          <w:b/>
        </w:rPr>
      </w:pPr>
      <w:r>
        <w:rPr>
          <w:b/>
        </w:rPr>
        <w:t>Затраты на приобретение материальных запасов:</w:t>
      </w:r>
    </w:p>
    <w:p>
      <w:pPr>
        <w:pStyle w:val="31"/>
        <w:widowControl w:val="0"/>
        <w:autoSpaceDE w:val="0"/>
        <w:autoSpaceDN w:val="0"/>
        <w:adjustRightInd w:val="0"/>
        <w:outlineLvl w:val="2"/>
        <w:rPr>
          <w:b/>
        </w:rPr>
      </w:pPr>
    </w:p>
    <w:p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</w:t>
      </w:r>
    </w:p>
    <w:p>
      <w:pPr>
        <w:pStyle w:val="31"/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tbl>
      <w:tblPr>
        <w:tblStyle w:val="5"/>
        <w:tblpPr w:leftFromText="180" w:rightFromText="180" w:vertAnchor="text" w:tblpY="1"/>
        <w:tblOverlap w:val="never"/>
        <w:tblW w:w="1446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3119"/>
        <w:gridCol w:w="3827"/>
        <w:gridCol w:w="3828"/>
        <w:gridCol w:w="1451"/>
        <w:gridCol w:w="19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1" w:type="dxa"/>
          <w:trHeight w:val="645" w:hRule="atLeast"/>
        </w:trPr>
        <w:tc>
          <w:tcPr>
            <w:tcW w:w="12509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pStyle w:val="31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2" o:spt="75" type="#_x0000_t75" style="height:35.55pt;width:130.6pt;" filled="f" o:preferrelative="t" stroked="f" coordsize="21600,21600" equationxml="&lt;">
                  <v:path/>
                  <v:fill on="f" focussize="0,0"/>
                  <v:stroke on="f" joinstyle="miter"/>
                  <v:imagedata r:id="rId79" chromakey="#FFFFFF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QUOTE </w:instrText>
            </w:r>
            <w:r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pict>
                <v:shape id="_x0000_i1033" o:spt="75" type="#_x0000_t75" style="height:15.7pt;width:43.4pt;" filled="f" o:preferrelative="t" stroked="f" coordsize="21600,21600" equationxml="&lt;">
                  <v:path/>
                  <v:fill on="f" focussize="0,0"/>
                  <v:stroke on="f" joinstyle="miter"/>
                  <v:imagedata r:id="rId8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pict>
                <v:shape id="_x0000_i1034" o:spt="75" type="#_x0000_t75" style="height:15.7pt;width:43.4pt;" filled="f" o:preferrelative="t" stroked="f" coordsize="21600,21600" equationxml="&lt;">
                  <v:path/>
                  <v:fill on="f" focussize="0,0"/>
                  <v:stroke on="f" joinstyle="miter"/>
                  <v:imagedata r:id="rId8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расходных материалов в год по i-й должности, в соответствии с нормативами муниципального органа;</w:t>
            </w:r>
          </w:p>
          <w:p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QUOTE </w:instrText>
            </w:r>
            <w:r>
              <w:rPr>
                <w:rFonts w:ascii="Times New Roman" w:hAnsi="Times New Roman" w:cs="Times New Roman"/>
                <w:position w:val="-5"/>
                <w:sz w:val="20"/>
                <w:szCs w:val="20"/>
              </w:rPr>
              <w:pict>
                <v:shape id="_x0000_i1035" o:spt="75" type="#_x0000_t75" style="height:15.7pt;width:21.7pt;" filled="f" o:preferrelative="t" stroked="f" coordsize="21600,21600" equationxml="&lt;">
                  <v:path/>
                  <v:fill on="f" focussize="0,0"/>
                  <v:stroke on="f" joinstyle="miter"/>
                  <v:imagedata r:id="rId8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position w:val="-5"/>
                <w:sz w:val="20"/>
                <w:szCs w:val="20"/>
              </w:rPr>
              <w:pict>
                <v:shape id="_x0000_i1036" o:spt="75" type="#_x0000_t75" style="height:15.7pt;width:21.7pt;" filled="f" o:preferrelative="t" stroked="f" coordsize="21600,21600" equationxml="&lt;">
                  <v:path/>
                  <v:fill on="f" focussize="0,0"/>
                  <v:stroke on="f" joinstyle="miter"/>
                  <v:imagedata r:id="rId8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цена приобретения за единицу расходных материалов по i-й должности в соответствии с нормативами муниципального органа.</w:t>
            </w:r>
          </w:p>
          <w:p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расчёта единица (или комплект) на 1 ед. техники в год</w:t>
            </w:r>
          </w:p>
          <w:p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567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Картридж чёрно-белый лазерный принтер /МФУ, формата А4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Картридж чёрно-белый лазерный принтер /МФУ, формата А3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Картридж цветной лазерный принтер /МФУ, формата А4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567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Цена за ед. товара, не более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25 500,00 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25 500,00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567" w:hRule="atLeast"/>
        </w:trPr>
        <w:tc>
          <w:tcPr>
            <w:tcW w:w="31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потребления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на 1 ед. техники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7на 1 ед. техники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комплекта на 1 ед. техники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567" w:hRule="atLeast"/>
        </w:trPr>
        <w:tc>
          <w:tcPr>
            <w:tcW w:w="31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1700 стр. при 5% заполнении листа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2100 стр. при 5% заполнении листа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1700 стр. при 5% заполнении листа</w:t>
            </w:r>
          </w:p>
        </w:tc>
      </w:tr>
    </w:tbl>
    <w:p>
      <w:pPr>
        <w:pStyle w:val="31"/>
        <w:tabs>
          <w:tab w:val="left" w:pos="13065"/>
        </w:tabs>
        <w:jc w:val="right"/>
      </w:pPr>
      <w:r>
        <w:rPr/>
        <w:br w:type="textWrapping" w:clear="all"/>
      </w:r>
    </w:p>
    <w:p>
      <w:pPr>
        <w:pStyle w:val="31"/>
        <w:tabs>
          <w:tab w:val="left" w:pos="13065"/>
        </w:tabs>
        <w:jc w:val="right"/>
      </w:pPr>
      <w:r>
        <w:t>таблица 2</w:t>
      </w:r>
    </w:p>
    <w:tbl>
      <w:tblPr>
        <w:tblStyle w:val="5"/>
        <w:tblW w:w="1434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013"/>
        <w:gridCol w:w="992"/>
        <w:gridCol w:w="1247"/>
        <w:gridCol w:w="29"/>
        <w:gridCol w:w="1561"/>
        <w:gridCol w:w="1560"/>
        <w:gridCol w:w="36"/>
        <w:gridCol w:w="993"/>
        <w:gridCol w:w="135"/>
        <w:gridCol w:w="1214"/>
        <w:gridCol w:w="18"/>
        <w:gridCol w:w="1714"/>
        <w:gridCol w:w="25"/>
        <w:gridCol w:w="1107"/>
        <w:gridCol w:w="1107"/>
        <w:gridCol w:w="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81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полезного использования,        не более (мес.)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hanging="2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на сотрудника (единица измерения)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Лица, замещающие муниципальные должности на постоянной основе,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Руководители,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«Высшие»,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«Главные», «Ведущие»</w:t>
            </w:r>
          </w:p>
        </w:tc>
        <w:tc>
          <w:tcPr>
            <w:tcW w:w="15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Специалисты «Главные»,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«Ведущие»,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«Старшие»,  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«Младшие»,   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техническое обеспечение </w:t>
            </w:r>
          </w:p>
        </w:tc>
        <w:tc>
          <w:tcPr>
            <w:tcW w:w="40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МКУ «АХС сп Усть-Юган»</w:t>
            </w: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ед. товара, не более (руб)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305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Руководители </w:t>
            </w:r>
          </w:p>
        </w:tc>
        <w:tc>
          <w:tcPr>
            <w:tcW w:w="1367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Специалисты (работники)</w:t>
            </w:r>
          </w:p>
        </w:tc>
        <w:tc>
          <w:tcPr>
            <w:tcW w:w="173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Специалист административно- хозяйственного отдела</w:t>
            </w: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3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26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 питания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Кулер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Кабель USB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Клавиатура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Мышь / Манипулятор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накопитель/жёсткий диск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Накопитель Флэш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Фильтр сетевой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Веб-камера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кабель HDMI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Кабель VGA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Розетка сетевая  RJ45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Blue Ray (упаковка 5 шт.)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DVD (упаковка 10 шт.)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>
        <w:trPr>
          <w:trHeight w:val="40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CD  (упаковка 10 шт.)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Переходник DVI-VGA/ DVI-HDMI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Кабель телефонный 100м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Аккумуляторы/ Батарейный блок для ИБП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Модем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4 900,00</w:t>
            </w:r>
          </w:p>
        </w:tc>
      </w:tr>
    </w:tbl>
    <w:p>
      <w:pPr>
        <w:spacing w:line="276" w:lineRule="auto"/>
        <w:rPr>
          <w:rFonts w:eastAsia="Calibri"/>
          <w:i/>
          <w:sz w:val="22"/>
          <w:szCs w:val="22"/>
          <w:lang w:eastAsia="en-US"/>
        </w:rPr>
        <w:sectPr>
          <w:pgSz w:w="16838" w:h="11906" w:orient="landscape"/>
          <w:pgMar w:top="567" w:right="709" w:bottom="851" w:left="1701" w:header="709" w:footer="709" w:gutter="0"/>
          <w:cols w:space="720" w:num="1"/>
        </w:sectPr>
      </w:pPr>
    </w:p>
    <w:p>
      <w:pPr>
        <w:spacing w:after="200" w:line="276" w:lineRule="auto"/>
        <w:ind w:left="1429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Затраты на приобретение прочих материальных запасов:</w:t>
      </w:r>
    </w:p>
    <w:p>
      <w:pPr>
        <w:widowControl w:val="0"/>
        <w:autoSpaceDE w:val="0"/>
        <w:autoSpaceDN w:val="0"/>
        <w:adjustRightInd w:val="0"/>
        <w:ind w:left="1429"/>
        <w:contextualSpacing/>
        <w:jc w:val="both"/>
        <w:outlineLvl w:val="2"/>
        <w:rPr>
          <w:rFonts w:eastAsia="Calibri"/>
          <w:sz w:val="22"/>
          <w:szCs w:val="22"/>
          <w:lang w:eastAsia="en-US"/>
        </w:rPr>
      </w:pPr>
    </w:p>
    <w:p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eastAsia="Calibri"/>
          <w:lang w:eastAsia="en-US"/>
        </w:rPr>
      </w:pPr>
      <m:oMathPara>
        <m:oMath>
          <m:sSub>
            <m:sSubPr>
              <m:ctrlPr>
                <w:rPr>
                  <w:rFonts w:ascii="Cambria Math" w:hAnsi="Cambria Math" w:eastAsia="Calibri"/>
                  <w:i/>
                  <w:lang w:eastAsia="en-US"/>
                </w:rPr>
              </m:ctrlPr>
            </m:sSubPr>
            <m:e>
              <m:r>
                <m:rPr/>
                <w:rPr>
                  <w:rFonts w:ascii="Cambria Math" w:hAnsi="Cambria Math" w:eastAsia="Calibri"/>
                  <w:lang w:eastAsia="en-US"/>
                </w:rPr>
                <m:t xml:space="preserve">З </m:t>
              </m:r>
              <m:ctrlPr>
                <w:rPr>
                  <w:rFonts w:ascii="Cambria Math" w:hAnsi="Cambria Math" w:eastAsia="Calibri"/>
                  <w:i/>
                  <w:lang w:eastAsia="en-US"/>
                </w:rPr>
              </m:ctrlPr>
            </m:e>
            <m:sub>
              <m:r>
                <m:rPr/>
                <w:rPr>
                  <w:rFonts w:ascii="Cambria Math" w:hAnsi="Cambria Math" w:eastAsia="Calibri"/>
                  <w:lang w:eastAsia="en-US"/>
                </w:rPr>
                <m:t>рст</m:t>
              </m:r>
              <m:ctrlPr>
                <w:rPr>
                  <w:rFonts w:ascii="Cambria Math" w:hAnsi="Cambria Math" w:eastAsia="Calibri"/>
                  <w:i/>
                  <w:lang w:eastAsia="en-US"/>
                </w:rPr>
              </m:ctrlPr>
            </m:sub>
          </m:sSub>
          <m:r>
            <m:rPr/>
            <w:rPr>
              <w:rFonts w:ascii="Cambria Math" w:hAnsi="Cambria Math" w:eastAsia="Calibri"/>
              <w:lang w:eastAsia="en-US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eastAsia="Calibri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eastAsia="Calibri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eastAsia="Calibri"/>
                  <w:lang w:eastAsia="en-US"/>
                </w:rPr>
                <m:t>=1</m:t>
              </m:r>
              <m:ctrlPr>
                <w:rPr>
                  <w:rFonts w:ascii="Cambria Math" w:hAnsi="Cambria Math" w:eastAsia="Calibri"/>
                  <w:lang w:eastAsia="en-US"/>
                </w:rPr>
              </m:ctrlPr>
            </m:sub>
            <m:sup>
              <m:r>
                <m:rPr/>
                <w:rPr>
                  <w:rFonts w:ascii="Cambria Math" w:hAnsi="Cambria Math" w:eastAsia="Calibri"/>
                  <w:lang w:eastAsia="en-US"/>
                </w:rPr>
                <m:t>n</m:t>
              </m:r>
              <m:ctrlPr>
                <w:rPr>
                  <w:rFonts w:ascii="Cambria Math" w:hAnsi="Cambria Math" w:eastAsia="Calibri"/>
                  <w:lang w:eastAsia="en-US"/>
                </w:rPr>
              </m:ctrlPr>
            </m:sup>
            <m:e>
              <m:sSub>
                <m:sSubPr>
                  <m:ctrlPr>
                    <w:rPr>
                      <w:rFonts w:ascii="Cambria Math" w:hAnsi="Cambria Math" w:eastAsia="Calibri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eastAsia="Calibri"/>
                      <w:lang w:eastAsia="en-US"/>
                    </w:rPr>
                    <m:t>Q</m:t>
                  </m:r>
                  <m:ctrlPr>
                    <w:rPr>
                      <w:rFonts w:ascii="Cambria Math" w:hAnsi="Cambria Math" w:eastAsia="Calibri"/>
                      <w:lang w:eastAsia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Calibri"/>
                      <w:lang w:eastAsia="en-US"/>
                    </w:rPr>
                    <m:t>i мат</m:t>
                  </m:r>
                  <m:r>
                    <m:rPr/>
                    <w:rPr>
                      <w:rFonts w:ascii="Cambria Math" w:hAnsi="Cambria Math" w:eastAsia="Calibri"/>
                      <w:lang w:eastAsia="en-US"/>
                    </w:rPr>
                    <m:t xml:space="preserve"> предел</m:t>
                  </m:r>
                  <m:ctrlPr>
                    <w:rPr>
                      <w:rFonts w:ascii="Cambria Math" w:hAnsi="Cambria Math" w:eastAsia="Calibri"/>
                      <w:lang w:eastAsia="en-US"/>
                    </w:rPr>
                  </m:ctrlPr>
                </m:sub>
              </m:sSub>
              <m:ctrlPr>
                <w:rPr>
                  <w:rFonts w:ascii="Cambria Math" w:hAnsi="Cambria Math" w:eastAsia="Calibri"/>
                  <w:lang w:eastAsia="en-US"/>
                </w:rPr>
              </m:ctrlPr>
            </m:e>
          </m:nary>
          <m:r>
            <m:rPr>
              <m:sty m:val="p"/>
            </m:rPr>
            <w:rPr>
              <w:rFonts w:ascii="Cambria Math" w:hAnsi="Cambria Math" w:eastAsia="Calibri"/>
              <w:lang w:eastAsia="en-US"/>
            </w:rPr>
            <m:t>×</m:t>
          </m:r>
          <m:sSub>
            <m:sSubPr>
              <m:ctrlPr>
                <w:rPr>
                  <w:rFonts w:ascii="Cambria Math" w:hAnsi="Cambria Math" w:eastAsia="Calibri"/>
                  <w:lang w:val="en-US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eastAsia="Calibri"/>
                  <w:lang w:val="en-US" w:eastAsia="en-US"/>
                </w:rPr>
                <m:t>P</m:t>
              </m:r>
              <m:ctrlPr>
                <w:rPr>
                  <w:rFonts w:ascii="Cambria Math" w:hAnsi="Cambria Math" w:eastAsia="Calibri"/>
                  <w:lang w:val="en-US"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Calibri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eastAsia="Calibri"/>
                  <w:lang w:eastAsia="en-US"/>
                </w:rPr>
                <m:t xml:space="preserve"> мат</m:t>
              </m:r>
              <m:ctrlPr>
                <w:rPr>
                  <w:rFonts w:ascii="Cambria Math" w:hAnsi="Cambria Math" w:eastAsia="Calibri"/>
                  <w:lang w:val="en-US" w:eastAsia="en-US"/>
                </w:rPr>
              </m:ctrlPr>
            </m:sub>
          </m:sSub>
          <m:r>
            <m:rPr/>
            <w:rPr>
              <w:rFonts w:ascii="Cambria Math" w:hAnsi="Cambria Math" w:eastAsia="Calibri"/>
              <w:lang w:val="en-US" w:eastAsia="en-US"/>
            </w:rPr>
            <m:t xml:space="preserve"> ,</m:t>
          </m:r>
        </m:oMath>
      </m:oMathPara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eastAsia="en-US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m:oMath>
        <m:sSub>
          <m:sSubP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>Q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>i мат</m:t>
            </m:r>
            <m:r>
              <m:rPr/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 xml:space="preserve"> предел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sub>
        </m:sSub>
      </m:oMath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– количество материальных запасов по i-й должности в год, в соответствии с нормативами муниципального органа;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  <m:t>P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  <m:t>i</m:t>
            </m:r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 xml:space="preserve"> мат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sub>
        </m:sSub>
      </m:oMath>
      <w:r>
        <w:rPr>
          <w:rFonts w:ascii="Times New Roman" w:hAnsi="Times New Roman" w:eastAsia="Calibri" w:cs="Times New Roman"/>
          <w:sz w:val="20"/>
          <w:szCs w:val="20"/>
          <w:lang w:eastAsia="en-US"/>
        </w:rPr>
        <w:t>- цена приобретения за единицу материальных запасов по i-й должности в соответствии с нормативами муниципального органа.</w:t>
      </w:r>
    </w:p>
    <w:p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>
      <w:pPr>
        <w:autoSpaceDE w:val="0"/>
        <w:autoSpaceDN w:val="0"/>
        <w:adjustRightInd w:val="0"/>
        <w:ind w:left="405"/>
        <w:contextualSpacing/>
        <w:jc w:val="right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eastAsia="en-US"/>
        </w:rPr>
        <w:t>Таблица 1</w:t>
      </w:r>
    </w:p>
    <w:tbl>
      <w:tblPr>
        <w:tblStyle w:val="5"/>
        <w:tblW w:w="14573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296"/>
        <w:gridCol w:w="822"/>
        <w:gridCol w:w="1418"/>
        <w:gridCol w:w="1587"/>
        <w:gridCol w:w="2240"/>
        <w:gridCol w:w="1276"/>
        <w:gridCol w:w="1275"/>
        <w:gridCol w:w="1276"/>
        <w:gridCol w:w="1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2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Срок полезного использования, не более (мес.)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Кол-во на сотрудника (единица измерения)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Лица, замещающие муниципальные должности на постоянной основе,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Руководители,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«Высшие»,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«Главные», «Ведущие»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Специалисты «Главные»,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«Ведущие»,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«Старшие»,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«Младшие»,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техническое обеспечение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МКУ «АХС сп Усть-Юган»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 не более руб.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Специалисты (работники)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Специалист административно- хозяйственного отдела</w:t>
            </w: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Антистеплер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питания/ аккумуляторы/ батарейки АА (ААА)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Блокнот на спирали А5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Гелевая подушка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Дырокол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Зажимы канцелярские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Карандаш автоматический со сменными стержнями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Стержни к карандашу автоматическому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Карандаш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Клей карандаш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Клей ПВА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Клейкая лента скотч (узкий, широкий)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Кнопки канцелярские  (силовые)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Булавки металлические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Конверты Е 65100                                (110 мм*220 мм,162*229 мм, с прямым клапаном, отрывной полоской и без окна)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для заметок (блок)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Корректирующая лента /жидкость (штрих )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Стирательная резинка (ластик)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Линейка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Лоток/накопитель (вертикальный, горизонтальный, веерный )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с клеевым краем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Подставка для блока пластиковая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Закладки клейкие пластиковые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Маркер перманентный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Текстовыделители (маркеры)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Нож канцелярский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Ножницы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Органайзер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 регистратор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 файл с боковой перфорацией (прозрачная,  А4)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 (на резинке; с кнопкой; на молнии)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 с файлами А4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 А4 (с зажимом, на пружинах, на кольцах)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 скоросшиватель с прозрачным верхом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 картонная с металлическим скоросшивателем до 100 лист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 картонная на завязках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 планшет с крышкой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Разделитель пластиковый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 шариковая на липучке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 шариковая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Стержень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 гелевая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Степлер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Скобы для степлера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ассортименте)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Скрепки  (никелированные)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Скрепочница (с магнитом круглой формы)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Обложка для переплета картонная, А4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Точилка для карандашей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Штамп  самонаборный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Мини-датер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Калькулятор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Шило канцелярское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Нить для подшивки документов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для черчения А4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Календарь перекидной настольный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Календарь настенный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Ежедневник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 на подпись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Пленка для ламинирования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А4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пачка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Пружины для переплета пластиковые А4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Обложка для переплета пластиковая А4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Штемпельная краска на водяной основе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Подставка под перекидной календарь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Бейдж пластиковый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Книга канцелярская А4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 48 л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Салфетки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Баллон со сжатым воздухом/пневматический очиститель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конверты для дисков (упаковка 100шт)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чистящее средство для оргтехники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клещи обжимные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отвертка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Корзина для мусора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Бутилированная питьевая вода (19 л)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бутылка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бутылки на сотрудника в месяц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бутылки на сотрудника в месяц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</w:tr>
    </w:tbl>
    <w:p>
      <w:pPr>
        <w:autoSpaceDE w:val="0"/>
        <w:autoSpaceDN w:val="0"/>
        <w:adjustRightInd w:val="0"/>
        <w:ind w:left="405"/>
        <w:contextualSpacing/>
        <w:rPr>
          <w:rFonts w:eastAsia="Calibri"/>
          <w:i/>
          <w:sz w:val="22"/>
          <w:szCs w:val="22"/>
          <w:lang w:eastAsia="en-US"/>
        </w:rPr>
        <w:sectPr>
          <w:pgSz w:w="16838" w:h="11906" w:orient="landscape"/>
          <w:pgMar w:top="1701" w:right="1134" w:bottom="567" w:left="1701" w:header="709" w:footer="709" w:gutter="0"/>
          <w:cols w:space="708" w:num="1"/>
          <w:docGrid w:linePitch="360" w:charSpace="0"/>
        </w:sectPr>
      </w:pPr>
    </w:p>
    <w:p>
      <w:pPr>
        <w:autoSpaceDE w:val="0"/>
        <w:autoSpaceDN w:val="0"/>
        <w:adjustRightInd w:val="0"/>
        <w:ind w:left="405"/>
        <w:contextualSpacing/>
        <w:jc w:val="right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eastAsia="en-US"/>
        </w:rPr>
        <w:t>Таблица 2</w:t>
      </w:r>
    </w:p>
    <w:p>
      <w:pPr>
        <w:autoSpaceDE w:val="0"/>
        <w:autoSpaceDN w:val="0"/>
        <w:adjustRightInd w:val="0"/>
        <w:ind w:left="405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Затраты на приобретение хозяйственных товаров:</w:t>
      </w:r>
    </w:p>
    <w:p>
      <w:pPr>
        <w:autoSpaceDE w:val="0"/>
        <w:autoSpaceDN w:val="0"/>
        <w:adjustRightInd w:val="0"/>
        <w:ind w:left="405"/>
        <w:contextualSpacing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tbl>
      <w:tblPr>
        <w:tblStyle w:val="5"/>
        <w:tblW w:w="9894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530"/>
        <w:gridCol w:w="347"/>
        <w:gridCol w:w="1474"/>
        <w:gridCol w:w="1322"/>
        <w:gridCol w:w="1685"/>
        <w:gridCol w:w="16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Срок полезного использования, не более (мес.)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Предельное кол-во в год,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порошок для мытья полов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чистящее средство (в порошке)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чистящее средство (жидкое)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чистящее средство (от засоров)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чистящее средство (для санфаянса)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жидкое мыло 5 литров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жидкое мыло 250 мл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дезинфицирующее средство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средство для чистки ковров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чистящее средство (для стекол)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моющее средство (для посуды)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губка для мытья раковин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салфетки бумажные декоративные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туалетная бумага  56м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Мешки/пакеты  для мусора 120л в рулоне 10 шт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Мешки/пакеты для мусора 30л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мешки /пакетыдля мусора 50кг(полипропилен)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бумажное полотенце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веник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перчатки резиновые/латексные/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нейлоновые с латексной пропиткой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швабра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Метла круглая наборная (усиленная) микс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лопата совковая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ведро пластмассовое 10л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освежитель воздуха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Грабли прямые/ классические с черенком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 совок + щетка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дозатор для мыла\диспенсер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держатель для т\ бумаги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туалетная  2-х слойная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замок врезной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герметик универсальный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доводчик дверной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скотч 2-х сторонний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туб.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жидкие гвозди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авт. Выкл  LR тип C 1/25А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розетка з/к внутренняя цвет белый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розетка о/у наружная цвет белый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розетка двойная наружная с заземлением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розетка двойная внутренняя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Плечики д/одежды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выключатель 1 клавиша, цвет белый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выключатель 2 клавишный, цвет белый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кабель медный ВВГ 3X2,5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кабель медный ВВГ 3X1,5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лампа энергосберегающая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63-А15/4200/Е27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светодиодный офисный светильник 36W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кабельный канал 20x10 цена за шт.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кабельный канал 25x25 цена за шт.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тройник электрический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удлинитель электрический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кабельный канал 16x16 цена за шт.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</w:tr>
    </w:tbl>
    <w:p>
      <w:pPr>
        <w:rPr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спецодежды, мягкого инвентаря: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З спец=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i=1</m:t>
              </m:r>
              <m:ctrlPr>
                <w:rPr>
                  <w:rFonts w:ascii="Cambria Math" w:hAnsi="Cambria Math" w:cs="Times New Roman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n</m:t>
              </m:r>
              <m:ctrlPr>
                <w:rPr>
                  <w:rFonts w:ascii="Cambria Math" w:hAnsi="Cambria Math" w:cs="Times New Roman"/>
                </w:rPr>
              </m:ctrlP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Q i спец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спец</m:t>
              </m:r>
              <m:ctrlPr>
                <w:rPr>
                  <w:rFonts w:ascii="Cambria Math" w:hAnsi="Cambria Math" w:cs="Times New Roman"/>
                </w:rPr>
              </m:ctrlPr>
            </m:e>
          </m:nary>
          <m:r>
            <m:rPr/>
            <w:rPr>
              <w:rFonts w:ascii="Cambria Math" w:hAnsi="Cambria Math" w:cs="Times New Roman"/>
            </w:rPr>
            <m:t>,</m:t>
          </m:r>
        </m:oMath>
      </m:oMathPara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Qi</w:t>
      </w:r>
      <w:r>
        <w:rPr>
          <w:rFonts w:ascii="Times New Roman" w:hAnsi="Times New Roman" w:cs="Times New Roman"/>
          <w:sz w:val="20"/>
          <w:szCs w:val="20"/>
        </w:rPr>
        <w:t xml:space="preserve"> спец –количество спецодежды и мягкого инвентаря по i-й должности в год;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спец – цена приобретения за единицу спецодежды и мягкого инвентаря по i-й должности.</w:t>
      </w:r>
    </w:p>
    <w:p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5"/>
        <w:tblW w:w="963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407"/>
        <w:gridCol w:w="1821"/>
        <w:gridCol w:w="1373"/>
        <w:gridCol w:w="1709"/>
        <w:gridCol w:w="1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Срок полезного использования, не более (мес.)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 на  сотрудника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Предельное кол-во в год, 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ед. не более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салфетки микрофибра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женский фартук  (халат)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костюм женский (зимний)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костюм мужской (зимний)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костюм летний мужской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плащ нейлоновый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валенки обрезиненные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пар.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сапоги резиновые ПВХ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пар.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рукавицы меховые\утепленные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пар.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полотенце вафельное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перчатки х\б с покрытием ПВХ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пар.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спецодежда для участников народной дружины (жилеты)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</w:tbl>
    <w:p>
      <w:pPr>
        <w:rPr>
          <w:b/>
          <w:sz w:val="22"/>
          <w:szCs w:val="22"/>
        </w:rPr>
      </w:pPr>
    </w:p>
    <w:p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одноразовой посуды для проведения мероприятий:</w:t>
      </w:r>
    </w:p>
    <w:p>
      <w:pPr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sz w:val="22"/>
          <w:szCs w:val="22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2"/>
              <w:szCs w:val="22"/>
            </w:rPr>
            <m:t>З оп=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=1</m:t>
              </m:r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n</m:t>
              </m:r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Q 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P 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оп</m:t>
              </m:r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e>
          </m:nary>
          <m:r>
            <m:rPr>
              <m:sty m:val="bi"/>
            </m:rPr>
            <w:rPr>
              <w:rFonts w:ascii="Cambria Math" w:hAnsi="Cambria Math" w:cs="Times New Roman"/>
              <w:sz w:val="22"/>
              <w:szCs w:val="22"/>
            </w:rPr>
            <m:t>,</m:t>
          </m:r>
        </m:oMath>
      </m:oMathPara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Qi</w:t>
      </w:r>
      <w:r>
        <w:rPr>
          <w:rFonts w:ascii="Times New Roman" w:hAnsi="Times New Roman" w:cs="Times New Roman"/>
          <w:sz w:val="20"/>
          <w:szCs w:val="20"/>
        </w:rPr>
        <w:t xml:space="preserve"> – количество мероприятий в год;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оп- стоимость приобретения одноразовой посуды для проведения одного мероприятия.</w:t>
      </w:r>
    </w:p>
    <w:tbl>
      <w:tblPr>
        <w:tblStyle w:val="5"/>
        <w:tblW w:w="963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5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в год (шт.)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приобретения одноразовой посуды для проведения одного мероприятия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20 000,00</w:t>
            </w:r>
          </w:p>
        </w:tc>
      </w:tr>
    </w:tbl>
    <w:p>
      <w:pPr>
        <w:jc w:val="center"/>
        <w:rPr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питьевой бутилированной воды для проведения мероприятий, совещаний: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</w:rPr>
                <m:t>З</m:t>
              </m:r>
              <m:ctrlPr>
                <w:rPr>
                  <w:rFonts w:ascii="Cambria Math" w:hAnsi="Cambria Math" w:cs="Times New Roman"/>
                  <w:i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m</m:t>
              </m:r>
              <m:ctrlPr>
                <w:rPr>
                  <w:rFonts w:ascii="Cambria Math" w:hAnsi="Cambria Math" w:cs="Times New Roman"/>
                  <w:i/>
                </w:rPr>
              </m:ctrlPr>
            </m:sub>
          </m:sSub>
          <m:r>
            <m:rPr/>
            <w:rPr>
              <w:rFonts w:ascii="Cambria Math" w:hAnsi="Cambria Math" w:cs="Times New Roman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Q</m:t>
              </m:r>
              <m:ctrlPr>
                <w:rPr>
                  <w:rFonts w:ascii="Cambria Math" w:hAnsi="Cambria Math" w:cs="Times New Roman"/>
                  <w:lang w:val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бут</m:t>
              </m:r>
              <m:ctrlPr>
                <w:rPr>
                  <w:rFonts w:ascii="Cambria Math" w:hAnsi="Cambria Math" w:cs="Times New Roman"/>
                  <w:lang w:val="en-US"/>
                </w:rPr>
              </m:ctrlPr>
            </m:sub>
          </m:sSub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S</m:t>
                  </m: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 бут</m:t>
                  </m: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 xml:space="preserve"> </m:t>
              </m:r>
              <m:r>
                <m:rPr/>
                <w:rPr>
                  <w:rFonts w:ascii="Cambria Math" w:hAnsi="Cambria Math" w:cs="Times New Roman"/>
                </w:rPr>
                <m:t>х Р</m:t>
              </m:r>
              <m:ctrlPr>
                <w:rPr>
                  <w:rFonts w:ascii="Cambria Math" w:hAnsi="Cambria Math" w:cs="Times New Roman"/>
                  <w:lang w:val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бут</m:t>
              </m:r>
              <m:ctrlPr>
                <w:rPr>
                  <w:rFonts w:ascii="Cambria Math" w:hAnsi="Cambria Math" w:cs="Times New Roman"/>
                  <w:lang w:val="en-US"/>
                </w:rPr>
              </m:ctrlPr>
            </m:sub>
          </m:sSub>
        </m:oMath>
      </m:oMathPara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  <m:oMath>
        <m:r>
          <m:rPr/>
          <w:rPr>
            <w:rFonts w:ascii="Cambria Math" w:hAnsi="Cambria Math" w:cs="Times New Roman"/>
            <w:sz w:val="20"/>
            <w:szCs w:val="20"/>
          </w:rPr>
          <m:t xml:space="preserve"> </m:t>
        </m:r>
      </m:oMath>
    </w:p>
    <w:p>
      <w:pPr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/>
              <w:rPr>
                <w:rFonts w:ascii="Cambria Math" w:hAnsi="Cambria Math" w:cs="Times New Roman"/>
                <w:sz w:val="20"/>
                <w:szCs w:val="20"/>
                <w:lang w:val="en-US"/>
              </w:rPr>
              <m:t>Q</m:t>
            </m: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бут</m:t>
            </m: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 – количество бутилированной воды;</w:t>
      </w:r>
    </w:p>
    <w:p>
      <w:pPr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бут</m:t>
            </m: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 – объем бутылки;</w:t>
      </w:r>
    </w:p>
    <w:p>
      <w:pPr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/>
              <w:rPr>
                <w:rFonts w:ascii="Cambria Math" w:hAnsi="Cambria Math" w:cs="Times New Roman"/>
                <w:sz w:val="20"/>
                <w:szCs w:val="20"/>
              </w:rPr>
              <m:t>Р</m:t>
            </m: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бут</m:t>
            </m: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 -  стоимость одной бутылки; </w:t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63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694"/>
        <w:gridCol w:w="3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бутилированной воды                         (бут.)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бутылки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(л.)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одной бутылки бутилированной воды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40 на проведение мероприятия, совещания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0,5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120,00</w:t>
            </w:r>
          </w:p>
        </w:tc>
      </w:tr>
    </w:tbl>
    <w:p>
      <w:pPr>
        <w:rPr>
          <w:i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изготовление (приобретение), доставку, монтаж, демонтаж уличных широкоформатных поверхностей (в том, числе баннеров, брандмауэров, щитов, растяжек, роллерных стендов, пресс-воллы и др.):</w:t>
      </w:r>
    </w:p>
    <w:p>
      <w:pPr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rPr>
          <w:rFonts w:ascii="Cambria Math" w:hAnsi="Cambria Math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>
        <w:rPr>
          <w:rFonts w:ascii="Cambria Math" w:hAnsi="Cambria Math" w:cs="Times New Roman"/>
        </w:rPr>
        <w:t>З</w:t>
      </w:r>
      <w:r>
        <w:rPr>
          <w:rFonts w:ascii="Cambria Math" w:hAnsi="Cambria Math" w:cs="Times New Roman"/>
          <w:vertAlign w:val="subscript"/>
        </w:rPr>
        <w:t xml:space="preserve">инф </w:t>
      </w:r>
      <w:r>
        <w:rPr>
          <w:rFonts w:ascii="Cambria Math" w:hAnsi="Cambria Math" w:cs="Times New Roman"/>
        </w:rPr>
        <w:t xml:space="preserve">= ∑ </w:t>
      </w:r>
      <w:r>
        <w:rPr>
          <w:rFonts w:ascii="Cambria Math" w:hAnsi="Cambria Math" w:cs="Times New Roman"/>
          <w:lang w:val="en-US"/>
        </w:rPr>
        <w:t>Q</w:t>
      </w:r>
      <w:r>
        <w:rPr>
          <w:rFonts w:ascii="Cambria Math" w:hAnsi="Cambria Math" w:cs="Times New Roman"/>
          <w:vertAlign w:val="subscript"/>
          <w:lang w:val="en-US"/>
        </w:rPr>
        <w:t>i</w:t>
      </w:r>
      <w:r>
        <w:rPr>
          <w:rFonts w:ascii="Cambria Math" w:hAnsi="Cambria Math" w:cs="Times New Roman"/>
          <w:vertAlign w:val="subscript"/>
        </w:rPr>
        <w:t xml:space="preserve"> инф </w:t>
      </w:r>
      <w:r>
        <w:rPr>
          <w:rFonts w:ascii="Cambria Math" w:hAnsi="Cambria Math" w:cs="Times New Roman"/>
        </w:rPr>
        <w:t xml:space="preserve">* </w:t>
      </w:r>
      <w:r>
        <w:rPr>
          <w:rFonts w:ascii="Cambria Math" w:hAnsi="Cambria Math" w:cs="Times New Roman"/>
          <w:lang w:val="en-US"/>
        </w:rPr>
        <w:t>P</w:t>
      </w:r>
      <w:r>
        <w:rPr>
          <w:rFonts w:ascii="Cambria Math" w:hAnsi="Cambria Math" w:cs="Times New Roman"/>
          <w:vertAlign w:val="subscript"/>
          <w:lang w:val="en-US"/>
        </w:rPr>
        <w:t>i</w:t>
      </w:r>
      <w:r>
        <w:rPr>
          <w:rFonts w:ascii="Cambria Math" w:hAnsi="Cambria Math" w:cs="Times New Roman"/>
          <w:vertAlign w:val="subscript"/>
        </w:rPr>
        <w:t xml:space="preserve"> инф</w:t>
      </w:r>
      <w:r>
        <w:rPr>
          <w:rFonts w:ascii="Cambria Math" w:hAnsi="Cambria Math" w:cs="Times New Roman"/>
        </w:rPr>
        <w:t xml:space="preserve"> ,</w:t>
      </w:r>
      <w:r>
        <w:rPr>
          <w:rFonts w:ascii="Cambria Math" w:hAnsi="Cambria Math" w:cs="Times New Roman"/>
          <w:lang w:val="en-US"/>
        </w:rPr>
        <w:t>i</w:t>
      </w:r>
      <w:r>
        <w:rPr>
          <w:rFonts w:ascii="Cambria Math" w:hAnsi="Cambria Math" w:cs="Times New Roman"/>
        </w:rPr>
        <w:t>=1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(Q</w:t>
      </w:r>
      <w:r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>
        <w:rPr>
          <w:rFonts w:ascii="Times New Roman" w:hAnsi="Times New Roman" w:cs="Times New Roman"/>
          <w:sz w:val="20"/>
          <w:szCs w:val="20"/>
        </w:rPr>
        <w:t>)  - количество единиц услуг  i-го типа в год;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</w:t>
      </w:r>
      <w:r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>
        <w:rPr>
          <w:rFonts w:ascii="Times New Roman" w:hAnsi="Times New Roman" w:cs="Times New Roman"/>
          <w:sz w:val="20"/>
          <w:szCs w:val="20"/>
        </w:rPr>
        <w:t>) – цена единицы услуги</w:t>
      </w:r>
    </w:p>
    <w:p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2"/>
        <w:gridCol w:w="2492"/>
        <w:gridCol w:w="1827"/>
        <w:gridCol w:w="2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4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единицы услуги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59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единиц услуг в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7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(приобретение), доставка, монтаж, демонтаж уличных широкоформатных поверхностей (баннеры, брандмауэры, щиты, растяжки, роллерные стенды</w:t>
            </w:r>
          </w:p>
        </w:tc>
        <w:tc>
          <w:tcPr>
            <w:tcW w:w="24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широкоформатная поверхность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100 000,00</w:t>
            </w:r>
          </w:p>
        </w:tc>
        <w:tc>
          <w:tcPr>
            <w:tcW w:w="259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300 широкоформатных поверхностей</w:t>
            </w:r>
          </w:p>
        </w:tc>
      </w:tr>
    </w:tbl>
    <w:p>
      <w:pPr>
        <w:autoSpaceDE w:val="0"/>
        <w:autoSpaceDN w:val="0"/>
        <w:adjustRightInd w:val="0"/>
        <w:rPr>
          <w:b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(услуги по изготовлению) бланочной, печатной продукции (буклеты, брошюры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трудовые книжки, листовки, памятки, календари, грамоты, и пр.</w:t>
      </w:r>
      <w:r>
        <w:rPr>
          <w:rFonts w:ascii="Times New Roman" w:hAnsi="Times New Roman" w:cs="Times New Roman"/>
          <w:b/>
          <w:sz w:val="28"/>
          <w:szCs w:val="28"/>
        </w:rPr>
        <w:t>):</w:t>
      </w:r>
    </w:p>
    <w:p>
      <w:pPr>
        <w:pStyle w:val="31"/>
        <w:autoSpaceDE w:val="0"/>
        <w:autoSpaceDN w:val="0"/>
        <w:adjustRightInd w:val="0"/>
        <w:ind w:left="0" w:firstLine="709"/>
        <w:jc w:val="both"/>
      </w:pPr>
    </w:p>
    <w:p>
      <w:pPr>
        <w:pStyle w:val="31"/>
        <w:autoSpaceDE w:val="0"/>
        <w:autoSpaceDN w:val="0"/>
        <w:adjustRightInd w:val="0"/>
        <w:jc w:val="center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sz w:val="26"/>
          <w:szCs w:val="26"/>
        </w:rPr>
        <w:t xml:space="preserve"> З</w:t>
      </w:r>
      <w:r>
        <w:rPr>
          <w:rFonts w:ascii="Cambria Math" w:hAnsi="Cambria Math"/>
          <w:sz w:val="26"/>
          <w:szCs w:val="26"/>
          <w:vertAlign w:val="subscript"/>
        </w:rPr>
        <w:t>блан</w:t>
      </w:r>
      <w:r>
        <w:rPr>
          <w:rFonts w:ascii="Cambria Math" w:hAnsi="Cambria Math"/>
          <w:sz w:val="26"/>
          <w:szCs w:val="26"/>
        </w:rPr>
        <w:t>=</w:t>
      </w:r>
      <w:r>
        <w:rPr>
          <w:rFonts w:ascii="Cambria Math" w:hAnsi="Cambria Math"/>
          <w:sz w:val="26"/>
          <w:szCs w:val="26"/>
          <w:lang w:val="en-US"/>
        </w:rPr>
        <w:t>Q</w:t>
      </w:r>
      <w:r>
        <w:rPr>
          <w:rFonts w:ascii="Cambria Math" w:hAnsi="Cambria Math"/>
          <w:sz w:val="26"/>
          <w:szCs w:val="26"/>
          <w:vertAlign w:val="subscript"/>
        </w:rPr>
        <w:t>бл</w:t>
      </w:r>
      <w:r>
        <w:rPr>
          <w:rFonts w:ascii="Cambria Math" w:hAnsi="Cambria Math"/>
          <w:sz w:val="26"/>
          <w:szCs w:val="26"/>
        </w:rPr>
        <w:t>*</w:t>
      </w:r>
      <w:r>
        <w:rPr>
          <w:rFonts w:ascii="Cambria Math" w:hAnsi="Cambria Math"/>
          <w:sz w:val="26"/>
          <w:szCs w:val="26"/>
          <w:lang w:val="en-US"/>
        </w:rPr>
        <w:t>P</w:t>
      </w:r>
      <w:r>
        <w:rPr>
          <w:rFonts w:ascii="Cambria Math" w:hAnsi="Cambria Math"/>
          <w:sz w:val="26"/>
          <w:szCs w:val="26"/>
          <w:vertAlign w:val="subscript"/>
        </w:rPr>
        <w:t>изг</w:t>
      </w:r>
    </w:p>
    <w:p>
      <w:pPr>
        <w:pStyle w:val="31"/>
        <w:autoSpaceDE w:val="0"/>
        <w:autoSpaceDN w:val="0"/>
        <w:adjustRightInd w:val="0"/>
      </w:pP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где: 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</w:t>
      </w:r>
      <w:r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r>
        <w:rPr>
          <w:rFonts w:ascii="Times New Roman" w:hAnsi="Times New Roman" w:cs="Times New Roman"/>
          <w:sz w:val="20"/>
          <w:szCs w:val="20"/>
        </w:rPr>
        <w:t xml:space="preserve"> – планируемое количество бланочной, печатной продукции;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</w:rPr>
        <w:t>изг</w:t>
      </w:r>
      <w:r>
        <w:rPr>
          <w:rFonts w:ascii="Times New Roman" w:hAnsi="Times New Roman" w:cs="Times New Roman"/>
          <w:sz w:val="20"/>
          <w:szCs w:val="20"/>
        </w:rPr>
        <w:t xml:space="preserve"> – цена изготовления 1 – го бланочного, печатного продукта.    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63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7"/>
        <w:gridCol w:w="5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бланочной,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печатной продукции в год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5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изготовления 1-го бланочного,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печатного продукта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1 000,00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15 000,00</w:t>
            </w:r>
          </w:p>
        </w:tc>
      </w:tr>
    </w:tbl>
    <w:p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поставку цветов</w:t>
      </w:r>
    </w:p>
    <w:p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для награждения участников мероприятия </w:t>
      </w:r>
    </w:p>
    <w:p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 т.ч. юбиляров, участников трудового фронта, ВОВ, </w:t>
      </w:r>
    </w:p>
    <w:p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специальной военной операции):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cs="Times New Roman"/>
          <w:sz w:val="22"/>
          <w:szCs w:val="22"/>
        </w:rPr>
        <w:br w:type="textWrapping"/>
      </w:r>
      <m:oMathPara>
        <m:oMath>
          <m:r>
            <m:rPr>
              <m:sty m:val="b"/>
            </m:rPr>
            <w:rPr>
              <w:rFonts w:ascii="Cambria Math" w:hAnsi="Cambria Math" w:eastAsia="Calibri" w:cs="Times New Roman"/>
            </w:rPr>
            <m:t>З цв=</m:t>
          </m:r>
          <m:nary>
            <m:naryPr>
              <m:chr m:val="∑"/>
              <m:limLoc m:val="undOvr"/>
              <m:ctrlPr>
                <w:rPr>
                  <w:rFonts w:ascii="Cambria Math" w:hAnsi="Cambria Math" w:eastAsia="Calibri" w:cs="Times New Roman"/>
                  <w:b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 w:eastAsia="Calibri" w:cs="Times New Roman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hAnsi="Cambria Math" w:eastAsia="Calibri" w:cs="Times New Roman"/>
                </w:rPr>
                <m:t>=1</m:t>
              </m:r>
              <m:ctrlPr>
                <w:rPr>
                  <w:rFonts w:ascii="Cambria Math" w:hAnsi="Cambria Math" w:eastAsia="Calibri" w:cs="Times New Roman"/>
                  <w:b/>
                </w:rPr>
              </m:ctrlPr>
            </m:sub>
            <m:sup>
              <m:r>
                <m:rPr>
                  <m:sty m:val="b"/>
                </m:rPr>
                <w:rPr>
                  <w:rFonts w:ascii="Cambria Math" w:hAnsi="Cambria Math" w:eastAsia="Calibri" w:cs="Times New Roman"/>
                  <w:lang w:val="en-US"/>
                </w:rPr>
                <m:t>n</m:t>
              </m:r>
              <m:ctrlPr>
                <w:rPr>
                  <w:rFonts w:ascii="Cambria Math" w:hAnsi="Cambria Math" w:eastAsia="Calibri" w:cs="Times New Roman"/>
                  <w:b/>
                </w:rPr>
              </m:ctrlPr>
            </m:sup>
            <m:e>
              <m:r>
                <m:rPr>
                  <m:sty m:val="b"/>
                </m:rPr>
                <w:rPr>
                  <w:rFonts w:ascii="Cambria Math" w:hAnsi="Cambria Math" w:eastAsia="Calibri" w:cs="Times New Roman"/>
                  <w:lang w:val="en-US"/>
                </w:rPr>
                <m:t>Q</m:t>
              </m:r>
              <m:r>
                <m:rPr>
                  <m:sty m:val="b"/>
                </m:rPr>
                <w:rPr>
                  <w:rFonts w:ascii="Cambria Math" w:hAnsi="Cambria Math" w:eastAsia="Calibri" w:cs="Times New Roman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eastAsia="Calibri" w:cs="Times New Roman"/>
                  <w:lang w:val="en-US"/>
                </w:rPr>
                <m:t>i</m:t>
              </m:r>
              <m:r>
                <m:rPr>
                  <m:sty m:val="bi"/>
                </m:rPr>
                <w:rPr>
                  <w:rFonts w:ascii="Cambria Math" w:hAnsi="Cambria Math" w:eastAsia="Calibri" w:cs="Times New Roman"/>
                </w:rPr>
                <m:t xml:space="preserve"> б</m:t>
              </m:r>
              <m:r>
                <m:rPr>
                  <m:sty m:val="b"/>
                </m:rPr>
                <w:rPr>
                  <w:rFonts w:ascii="Cambria Math" w:hAnsi="Cambria Math" w:eastAsia="Calibri" w:cs="Times New Roman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eastAsia="Calibri" w:cs="Times New Roman"/>
                  <w:lang w:val="en-US"/>
                </w:rPr>
                <m:t>x</m:t>
              </m:r>
              <m:r>
                <m:rPr>
                  <m:sty m:val="b"/>
                </m:rPr>
                <w:rPr>
                  <w:rFonts w:ascii="Cambria Math" w:hAnsi="Cambria Math" w:eastAsia="Calibri" w:cs="Times New Roman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eastAsia="Calibri" w:cs="Times New Roman"/>
                  <w:lang w:val="en-US"/>
                </w:rPr>
                <m:t>P</m:t>
              </m:r>
              <m:r>
                <m:rPr>
                  <m:sty m:val="b"/>
                </m:rPr>
                <w:rPr>
                  <w:rFonts w:ascii="Cambria Math" w:hAnsi="Cambria Math" w:eastAsia="Calibri" w:cs="Times New Roman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eastAsia="Calibri" w:cs="Times New Roman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hAnsi="Cambria Math" w:eastAsia="Calibri" w:cs="Times New Roman"/>
                </w:rPr>
                <m:t xml:space="preserve"> б+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eastAsia="Calibri" w:cs="Times New Roman"/>
                      <w:b/>
                    </w:rPr>
                  </m:ctrlPr>
                </m:naryPr>
                <m:sub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  <w:lang w:val="en-US"/>
                    </w:rPr>
                    <m:t>i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</w:rPr>
                    <m:t>=1</m:t>
                  </m:r>
                  <m:ctrlPr>
                    <w:rPr>
                      <w:rFonts w:ascii="Cambria Math" w:hAnsi="Cambria Math" w:eastAsia="Calibri" w:cs="Times New Roman"/>
                      <w:b/>
                    </w:rPr>
                  </m:ctrlP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  <w:lang w:val="en-US"/>
                    </w:rPr>
                    <m:t>n</m:t>
                  </m:r>
                  <m:ctrlPr>
                    <w:rPr>
                      <w:rFonts w:ascii="Cambria Math" w:hAnsi="Cambria Math" w:eastAsia="Calibri" w:cs="Times New Roman"/>
                      <w:b/>
                    </w:rPr>
                  </m:ctrlPr>
                </m:sup>
                <m:e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  <w:lang w:val="en-US"/>
                    </w:rPr>
                    <m:t>Q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  <w:lang w:val="en-US"/>
                    </w:rPr>
                    <m:t>i</m:t>
                  </m:r>
                  <m:r>
                    <m:rPr>
                      <m:sty m:val="bi"/>
                    </m:rPr>
                    <w:rPr>
                      <w:rFonts w:ascii="Cambria Math" w:hAnsi="Cambria Math" w:eastAsia="Calibri" w:cs="Times New Roman"/>
                    </w:rPr>
                    <m:t xml:space="preserve"> сц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  <w:lang w:val="en-US"/>
                    </w:rPr>
                    <m:t>x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  <w:lang w:val="en-US"/>
                    </w:rPr>
                    <m:t>P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  <w:lang w:val="en-US"/>
                    </w:rPr>
                    <m:t>i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</w:rPr>
                    <m:t xml:space="preserve"> сц </m:t>
                  </m:r>
                  <m:ctrlPr>
                    <w:rPr>
                      <w:rFonts w:ascii="Cambria Math" w:hAnsi="Cambria Math" w:eastAsia="Calibri" w:cs="Times New Roman"/>
                      <w:b/>
                    </w:rPr>
                  </m:ctrlPr>
                </m:e>
              </m:nary>
              <m:r>
                <m:rPr>
                  <m:sty m:val="b"/>
                </m:rPr>
                <w:rPr>
                  <w:rFonts w:ascii="Cambria Math" w:hAnsi="Cambria Math" w:eastAsia="Calibri" w:cs="Times New Roman"/>
                </w:rPr>
                <m:t xml:space="preserve"> 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eastAsia="Calibri" w:cs="Times New Roman"/>
                      <w:b/>
                    </w:rPr>
                  </m:ctrlPr>
                </m:naryPr>
                <m:sub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  <w:lang w:val="en-US"/>
                    </w:rPr>
                    <m:t>i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</w:rPr>
                    <m:t>=1</m:t>
                  </m:r>
                  <m:ctrlPr>
                    <w:rPr>
                      <w:rFonts w:ascii="Cambria Math" w:hAnsi="Cambria Math" w:eastAsia="Calibri" w:cs="Times New Roman"/>
                      <w:b/>
                    </w:rPr>
                  </m:ctrlP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  <w:lang w:val="en-US"/>
                    </w:rPr>
                    <m:t>n</m:t>
                  </m:r>
                  <m:ctrlPr>
                    <w:rPr>
                      <w:rFonts w:ascii="Cambria Math" w:hAnsi="Cambria Math" w:eastAsia="Calibri" w:cs="Times New Roman"/>
                      <w:b/>
                    </w:rPr>
                  </m:ctrlPr>
                </m:sup>
                <m:e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  <w:lang w:val="en-US"/>
                    </w:rPr>
                    <m:t>Q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  <w:lang w:val="en-US"/>
                    </w:rPr>
                    <m:t>i</m:t>
                  </m:r>
                  <m:r>
                    <m:rPr>
                      <m:sty m:val="bi"/>
                    </m:rPr>
                    <w:rPr>
                      <w:rFonts w:ascii="Cambria Math" w:hAnsi="Cambria Math" w:eastAsia="Calibri" w:cs="Times New Roman"/>
                    </w:rPr>
                    <m:t xml:space="preserve"> цг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  <w:lang w:val="en-US"/>
                    </w:rPr>
                    <m:t>x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  <w:lang w:val="en-US"/>
                    </w:rPr>
                    <m:t>P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  <w:lang w:val="en-US"/>
                    </w:rPr>
                    <m:t>i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</w:rPr>
                    <m:t xml:space="preserve"> цг </m:t>
                  </m:r>
                  <m:ctrlPr>
                    <w:rPr>
                      <w:rFonts w:ascii="Cambria Math" w:hAnsi="Cambria Math" w:eastAsia="Calibri" w:cs="Times New Roman"/>
                      <w:b/>
                    </w:rPr>
                  </m:ctrlPr>
                </m:e>
              </m:nary>
              <m:ctrlPr>
                <w:rPr>
                  <w:rFonts w:ascii="Cambria Math" w:hAnsi="Cambria Math" w:eastAsia="Calibri" w:cs="Times New Roman"/>
                  <w:b/>
                </w:rPr>
              </m:ctrlPr>
            </m:e>
          </m:nary>
          <m:r>
            <m:rPr>
              <m:sty m:val="bi"/>
            </m:rPr>
            <w:rPr>
              <w:rFonts w:ascii="Cambria Math" w:hAnsi="Cambria Math" w:eastAsia="Calibri" w:cs="Times New Roman"/>
            </w:rPr>
            <m:t>,</m:t>
          </m:r>
        </m:oMath>
      </m:oMathPara>
    </w:p>
    <w:p>
      <w:pPr>
        <w:pStyle w:val="31"/>
        <w:autoSpaceDE w:val="0"/>
        <w:autoSpaceDN w:val="0"/>
        <w:adjustRightInd w:val="0"/>
        <w:ind w:left="405" w:firstLine="303"/>
        <w:jc w:val="both"/>
        <w:rPr>
          <w:i/>
        </w:rPr>
      </w:pPr>
    </w:p>
    <w:p>
      <w:pPr>
        <w:tabs>
          <w:tab w:val="left" w:pos="2633"/>
        </w:tabs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  <w:lang w:val="en-US"/>
        </w:rPr>
        <w:t>Qi</w:t>
      </w:r>
      <w:r>
        <w:rPr>
          <w:rFonts w:ascii="Times New Roman" w:hAnsi="Times New Roman" w:eastAsia="Calibri" w:cs="Times New Roman"/>
          <w:sz w:val="20"/>
          <w:szCs w:val="20"/>
        </w:rPr>
        <w:t xml:space="preserve"> б- количество букетов на 1 </w:t>
      </w:r>
      <w:r>
        <w:rPr>
          <w:rFonts w:ascii="Times New Roman" w:hAnsi="Times New Roman" w:eastAsia="Calibri" w:cs="Times New Roman"/>
          <w:sz w:val="20"/>
          <w:szCs w:val="20"/>
          <w:lang w:val="en-US"/>
        </w:rPr>
        <w:t>i</w:t>
      </w:r>
      <w:r>
        <w:rPr>
          <w:rFonts w:ascii="Times New Roman" w:hAnsi="Times New Roman" w:eastAsia="Calibri" w:cs="Times New Roman"/>
          <w:sz w:val="20"/>
          <w:szCs w:val="20"/>
        </w:rPr>
        <w:t>-мероприятие;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P</w:t>
      </w:r>
      <w:r>
        <w:rPr>
          <w:rFonts w:ascii="Times New Roman" w:hAnsi="Times New Roman" w:eastAsia="Calibri" w:cs="Times New Roman"/>
          <w:sz w:val="20"/>
          <w:szCs w:val="20"/>
          <w:lang w:val="en-US"/>
        </w:rPr>
        <w:t>i</w:t>
      </w:r>
      <w:r>
        <w:rPr>
          <w:rFonts w:ascii="Times New Roman" w:hAnsi="Times New Roman" w:eastAsia="Calibri" w:cs="Times New Roman"/>
          <w:sz w:val="20"/>
          <w:szCs w:val="20"/>
        </w:rPr>
        <w:t xml:space="preserve"> б- стоимость 1 букета на 1 </w:t>
      </w:r>
      <w:r>
        <w:rPr>
          <w:rFonts w:ascii="Times New Roman" w:hAnsi="Times New Roman" w:eastAsia="Calibri" w:cs="Times New Roman"/>
          <w:sz w:val="20"/>
          <w:szCs w:val="20"/>
          <w:lang w:val="en-US"/>
        </w:rPr>
        <w:t>i</w:t>
      </w:r>
      <w:r>
        <w:rPr>
          <w:rFonts w:ascii="Times New Roman" w:hAnsi="Times New Roman" w:eastAsia="Calibri" w:cs="Times New Roman"/>
          <w:sz w:val="20"/>
          <w:szCs w:val="20"/>
        </w:rPr>
        <w:t>-мероприятие;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  <w:lang w:val="en-US"/>
        </w:rPr>
        <w:t>Qi</w:t>
      </w:r>
      <w:r>
        <w:rPr>
          <w:rFonts w:ascii="Times New Roman" w:hAnsi="Times New Roman" w:eastAsia="Calibri" w:cs="Times New Roman"/>
          <w:sz w:val="20"/>
          <w:szCs w:val="20"/>
        </w:rPr>
        <w:t xml:space="preserve"> сц- количество срезанных цветов на 1 </w:t>
      </w:r>
      <w:r>
        <w:rPr>
          <w:rFonts w:ascii="Times New Roman" w:hAnsi="Times New Roman" w:eastAsia="Calibri" w:cs="Times New Roman"/>
          <w:sz w:val="20"/>
          <w:szCs w:val="20"/>
          <w:lang w:val="en-US"/>
        </w:rPr>
        <w:t>i</w:t>
      </w:r>
      <w:r>
        <w:rPr>
          <w:rFonts w:ascii="Times New Roman" w:hAnsi="Times New Roman" w:eastAsia="Calibri" w:cs="Times New Roman"/>
          <w:sz w:val="20"/>
          <w:szCs w:val="20"/>
        </w:rPr>
        <w:t>-мероприятие;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P</w:t>
      </w:r>
      <w:r>
        <w:rPr>
          <w:rFonts w:ascii="Times New Roman" w:hAnsi="Times New Roman" w:eastAsia="Calibri" w:cs="Times New Roman"/>
          <w:sz w:val="20"/>
          <w:szCs w:val="20"/>
          <w:lang w:val="en-US"/>
        </w:rPr>
        <w:t>i</w:t>
      </w:r>
      <w:r>
        <w:rPr>
          <w:rFonts w:ascii="Times New Roman" w:hAnsi="Times New Roman" w:eastAsia="Calibri" w:cs="Times New Roman"/>
          <w:sz w:val="20"/>
          <w:szCs w:val="20"/>
        </w:rPr>
        <w:t xml:space="preserve"> сц- стоимость 1 срезанного цветка на 1 </w:t>
      </w:r>
      <w:r>
        <w:rPr>
          <w:rFonts w:ascii="Times New Roman" w:hAnsi="Times New Roman" w:eastAsia="Calibri" w:cs="Times New Roman"/>
          <w:sz w:val="20"/>
          <w:szCs w:val="20"/>
          <w:lang w:val="en-US"/>
        </w:rPr>
        <w:t>i</w:t>
      </w:r>
      <w:r>
        <w:rPr>
          <w:rFonts w:ascii="Times New Roman" w:hAnsi="Times New Roman" w:eastAsia="Calibri" w:cs="Times New Roman"/>
          <w:sz w:val="20"/>
          <w:szCs w:val="20"/>
        </w:rPr>
        <w:t>-мероприятие;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  <w:lang w:val="en-US"/>
        </w:rPr>
        <w:t>Qi</w:t>
      </w:r>
      <w:r>
        <w:rPr>
          <w:rFonts w:ascii="Times New Roman" w:hAnsi="Times New Roman" w:eastAsia="Calibri" w:cs="Times New Roman"/>
          <w:sz w:val="20"/>
          <w:szCs w:val="20"/>
        </w:rPr>
        <w:t xml:space="preserve"> цг- количество цветов в горшке на 1 </w:t>
      </w:r>
      <w:r>
        <w:rPr>
          <w:rFonts w:ascii="Times New Roman" w:hAnsi="Times New Roman" w:eastAsia="Calibri" w:cs="Times New Roman"/>
          <w:sz w:val="20"/>
          <w:szCs w:val="20"/>
          <w:lang w:val="en-US"/>
        </w:rPr>
        <w:t>i</w:t>
      </w:r>
      <w:r>
        <w:rPr>
          <w:rFonts w:ascii="Times New Roman" w:hAnsi="Times New Roman" w:eastAsia="Calibri" w:cs="Times New Roman"/>
          <w:sz w:val="20"/>
          <w:szCs w:val="20"/>
        </w:rPr>
        <w:t>-мероприятие;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P</w:t>
      </w:r>
      <w:r>
        <w:rPr>
          <w:rFonts w:ascii="Times New Roman" w:hAnsi="Times New Roman" w:eastAsia="Calibri" w:cs="Times New Roman"/>
          <w:sz w:val="20"/>
          <w:szCs w:val="20"/>
          <w:lang w:val="en-US"/>
        </w:rPr>
        <w:t>i</w:t>
      </w:r>
      <w:r>
        <w:rPr>
          <w:rFonts w:ascii="Times New Roman" w:hAnsi="Times New Roman" w:eastAsia="Calibri" w:cs="Times New Roman"/>
          <w:sz w:val="20"/>
          <w:szCs w:val="20"/>
        </w:rPr>
        <w:t xml:space="preserve"> цг- стоимость 1 цветка в горшке на 1 </w:t>
      </w:r>
      <w:r>
        <w:rPr>
          <w:rFonts w:ascii="Times New Roman" w:hAnsi="Times New Roman" w:eastAsia="Calibri" w:cs="Times New Roman"/>
          <w:sz w:val="20"/>
          <w:szCs w:val="20"/>
          <w:lang w:val="en-US"/>
        </w:rPr>
        <w:t>i</w:t>
      </w:r>
      <w:r>
        <w:rPr>
          <w:rFonts w:ascii="Times New Roman" w:hAnsi="Times New Roman" w:eastAsia="Calibri" w:cs="Times New Roman"/>
          <w:sz w:val="20"/>
          <w:szCs w:val="20"/>
        </w:rPr>
        <w:t xml:space="preserve">-мероприятие;  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2"/>
          <w:szCs w:val="22"/>
        </w:rPr>
      </w:pPr>
      <w:r>
        <w:rPr>
          <w:rFonts w:ascii="Times New Roman" w:hAnsi="Times New Roman" w:eastAsia="Calibri" w:cs="Times New Roman"/>
          <w:sz w:val="22"/>
          <w:szCs w:val="22"/>
        </w:rPr>
        <w:tab/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Не более 1 корзины (композиции) на каждого участника мероприятия, цена за 1 корзину (композицию) не более 10000,00 рублей;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более 1 букета (не более 30 цветов) на каждого участника в номинациях, цена за 1 букет не более 10 000,00 рублей;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 до 15  шт.  - количество срезанных цветов на каждого участника мероприятия, цена за срезанный цветок не более 1000 рублей; 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более 1 цветка в горшке на каждого участника в номинации, цена за цветок в горшке не более 5000 рублей.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Затраты производятся в соответствии с утвержденными нормативными актами.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Затраты на техническое обслуживание, освидетельствование, ремонт, испытание и зарядку порошковых и углекислотных огнетушителей: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="Calibri" w:cs="Times New Roman"/>
          <w:bCs/>
          <w:sz w:val="22"/>
          <w:szCs w:val="22"/>
        </w:rPr>
      </w:pPr>
    </w:p>
    <w:p>
      <w:pPr>
        <w:contextualSpacing/>
        <w:jc w:val="center"/>
        <w:rPr>
          <w:rFonts w:ascii="Cambria Math" w:hAnsi="Cambria Math" w:eastAsia="Calibri" w:cs="Times New Roman"/>
        </w:rPr>
      </w:pPr>
      <w:r>
        <w:rPr>
          <w:rFonts w:ascii="Cambria Math" w:hAnsi="Cambria Math" w:eastAsia="Calibri" w:cs="Times New Roman"/>
        </w:rPr>
        <w:t>З</w:t>
      </w:r>
      <w:r>
        <w:rPr>
          <w:rFonts w:ascii="Cambria Math" w:hAnsi="Cambria Math" w:eastAsia="Calibri" w:cs="Times New Roman"/>
          <w:vertAlign w:val="subscript"/>
        </w:rPr>
        <w:t>зо</w:t>
      </w:r>
      <w:r>
        <w:rPr>
          <w:rFonts w:ascii="Cambria Math" w:hAnsi="Cambria Math" w:eastAsia="Calibri" w:cs="Times New Roman"/>
        </w:rPr>
        <w:t>=</w:t>
      </w:r>
      <w:r>
        <w:rPr>
          <w:rFonts w:ascii="Cambria Math" w:hAnsi="Cambria Math" w:eastAsia="Calibri" w:cs="Times New Roman"/>
          <w:lang w:val="en-US"/>
        </w:rPr>
        <w:t>Q</w:t>
      </w:r>
      <w:r>
        <w:rPr>
          <w:rFonts w:ascii="Cambria Math" w:hAnsi="Cambria Math" w:eastAsia="Calibri" w:cs="Times New Roman"/>
          <w:vertAlign w:val="subscript"/>
        </w:rPr>
        <w:t>о</w:t>
      </w:r>
      <w:r>
        <w:rPr>
          <w:rFonts w:ascii="Cambria Math" w:hAnsi="Cambria Math" w:eastAsia="Calibri" w:cs="Times New Roman"/>
        </w:rPr>
        <w:t>*</w:t>
      </w:r>
      <w:r>
        <w:rPr>
          <w:rFonts w:ascii="Cambria Math" w:hAnsi="Cambria Math" w:eastAsia="Calibri" w:cs="Times New Roman"/>
          <w:lang w:val="en-US"/>
        </w:rPr>
        <w:t>P</w:t>
      </w:r>
      <w:r>
        <w:rPr>
          <w:rFonts w:ascii="Cambria Math" w:hAnsi="Cambria Math" w:eastAsia="Calibri" w:cs="Times New Roman"/>
          <w:vertAlign w:val="subscript"/>
        </w:rPr>
        <w:t xml:space="preserve">запр </w:t>
      </w:r>
    </w:p>
    <w:p>
      <w:pPr>
        <w:autoSpaceDE w:val="0"/>
        <w:autoSpaceDN w:val="0"/>
        <w:adjustRightInd w:val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где: </w:t>
      </w:r>
    </w:p>
    <w:p>
      <w:pPr>
        <w:autoSpaceDE w:val="0"/>
        <w:autoSpaceDN w:val="0"/>
        <w:adjustRightInd w:val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  <w:lang w:val="en-US"/>
        </w:rPr>
        <w:t>Q</w:t>
      </w:r>
      <w:r>
        <w:rPr>
          <w:rFonts w:ascii="Times New Roman" w:hAnsi="Times New Roman" w:eastAsia="Calibri" w:cs="Times New Roman"/>
          <w:sz w:val="20"/>
          <w:szCs w:val="20"/>
          <w:vertAlign w:val="subscript"/>
        </w:rPr>
        <w:t>о</w:t>
      </w:r>
      <w:r>
        <w:rPr>
          <w:rFonts w:ascii="Times New Roman" w:hAnsi="Times New Roman" w:eastAsia="Calibri" w:cs="Times New Roman"/>
          <w:sz w:val="20"/>
          <w:szCs w:val="20"/>
        </w:rPr>
        <w:t xml:space="preserve"> – количество огнетушителей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  <w:lang w:val="en-US"/>
        </w:rPr>
        <w:t>P</w:t>
      </w:r>
      <w:r>
        <w:rPr>
          <w:rFonts w:ascii="Times New Roman" w:hAnsi="Times New Roman" w:eastAsia="Calibri" w:cs="Times New Roman"/>
          <w:sz w:val="20"/>
          <w:szCs w:val="20"/>
          <w:vertAlign w:val="subscript"/>
        </w:rPr>
        <w:t>запр</w:t>
      </w:r>
      <w:r>
        <w:rPr>
          <w:rFonts w:ascii="Times New Roman" w:hAnsi="Times New Roman" w:eastAsia="Calibri" w:cs="Times New Roman"/>
          <w:sz w:val="20"/>
          <w:szCs w:val="20"/>
        </w:rPr>
        <w:t xml:space="preserve"> – с</w:t>
      </w:r>
      <w:r>
        <w:rPr>
          <w:rFonts w:ascii="Times New Roman" w:hAnsi="Times New Roman" w:cs="Times New Roman"/>
          <w:sz w:val="20"/>
          <w:szCs w:val="20"/>
        </w:rPr>
        <w:t>тоимость технического обслуживания, освидетельствования, ремонта, испытания и зарядки  одного огнетушителя в год;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19"/>
      </w:tblGrid>
      <w:tr>
        <w:trPr>
          <w:trHeight w:val="598" w:hRule="atLeast"/>
        </w:trPr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огнетушителей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тоимость технического обслуживания, освидетельствования, ремонта, испытания и зарядки  одного огнетушителя в год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1 500,00</w:t>
            </w:r>
          </w:p>
        </w:tc>
      </w:tr>
    </w:tbl>
    <w:p>
      <w:pPr>
        <w:tabs>
          <w:tab w:val="left" w:pos="1276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Затраты на оказание услуг по прохождению периодического медицинского осмотра работников: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eastAsia="Calibri" w:cs="Times New Roman"/>
          <w:sz w:val="22"/>
          <w:szCs w:val="22"/>
        </w:rPr>
      </w:pPr>
      <w:r>
        <w:rPr>
          <w:rFonts w:ascii="Times New Roman" w:hAnsi="Times New Roman" w:eastAsia="Calibri" w:cs="Times New Roman"/>
          <w:sz w:val="22"/>
          <w:szCs w:val="22"/>
        </w:rPr>
        <w:drawing>
          <wp:inline distT="0" distB="0" distL="0" distR="0">
            <wp:extent cx="1417320" cy="25908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drawing>
          <wp:inline distT="0" distB="0" distL="0" distR="0">
            <wp:extent cx="381000" cy="25908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sz w:val="20"/>
          <w:szCs w:val="20"/>
        </w:rPr>
        <w:t xml:space="preserve"> - численность работников, подлежащих прохождению медицинского осмотра;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drawing>
          <wp:inline distT="0" distB="0" distL="0" distR="0">
            <wp:extent cx="350520" cy="25908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sz w:val="20"/>
          <w:szCs w:val="20"/>
        </w:rPr>
        <w:t xml:space="preserve"> - цена проведения медицинского осмотра в расчете на 1 работника в год.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Calibri" w:cs="Times New Roman"/>
          <w:i/>
          <w:sz w:val="20"/>
          <w:szCs w:val="20"/>
        </w:rPr>
      </w:pPr>
    </w:p>
    <w:tbl>
      <w:tblPr>
        <w:tblStyle w:val="5"/>
        <w:tblW w:w="938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4282"/>
      </w:tblGrid>
      <w:tr>
        <w:trPr>
          <w:trHeight w:val="481" w:hRule="atLeast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работников, подлежащих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прохождению медицинского осмотра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4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проведения медицинского осмотра в расчете на одного работника в год (руб.)</w:t>
            </w:r>
          </w:p>
        </w:tc>
      </w:tr>
      <w:tr>
        <w:trPr>
          <w:trHeight w:val="300" w:hRule="atLeast"/>
        </w:trPr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работник не более одного раза в год</w:t>
            </w:r>
          </w:p>
        </w:tc>
        <w:tc>
          <w:tcPr>
            <w:tcW w:w="4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20 000,00</w:t>
            </w:r>
          </w:p>
        </w:tc>
      </w:tr>
    </w:tbl>
    <w:p>
      <w:pPr>
        <w:tabs>
          <w:tab w:val="left" w:pos="1276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2"/>
          <w:szCs w:val="22"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Затраты на услуги по техническому осмотру и выдаче заключений </w:t>
      </w:r>
      <w:r>
        <w:rPr>
          <w:rFonts w:ascii="Times New Roman" w:hAnsi="Times New Roman" w:eastAsia="Calibri" w:cs="Times New Roman"/>
          <w:b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b/>
          <w:sz w:val="28"/>
          <w:szCs w:val="28"/>
        </w:rPr>
        <w:t>о техническом состоянии аппаратуры: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="Calibri" w:cs="Times New Roman"/>
          <w:sz w:val="22"/>
          <w:szCs w:val="22"/>
        </w:rPr>
      </w:pPr>
    </w:p>
    <w:p>
      <w:pPr>
        <w:autoSpaceDE w:val="0"/>
        <w:autoSpaceDN w:val="0"/>
        <w:adjustRightInd w:val="0"/>
        <w:contextualSpacing/>
        <w:jc w:val="center"/>
        <w:rPr>
          <w:rFonts w:ascii="Cambria Math" w:hAnsi="Cambria Math" w:eastAsia="Calibri" w:cs="Times New Roman"/>
        </w:rPr>
      </w:pPr>
      <w:r>
        <w:rPr>
          <w:rFonts w:ascii="Cambria Math" w:hAnsi="Cambria Math" w:eastAsia="Calibri" w:cs="Times New Roman"/>
        </w:rPr>
        <w:t>З</w:t>
      </w:r>
      <w:r>
        <w:rPr>
          <w:rFonts w:ascii="Cambria Math" w:hAnsi="Cambria Math" w:eastAsia="Calibri" w:cs="Times New Roman"/>
          <w:vertAlign w:val="subscript"/>
        </w:rPr>
        <w:t>техэксп</w:t>
      </w:r>
      <w:r>
        <w:rPr>
          <w:rFonts w:ascii="Cambria Math" w:hAnsi="Cambria Math" w:eastAsia="Calibri" w:cs="Times New Roman"/>
        </w:rPr>
        <w:t>=</w:t>
      </w:r>
      <w:r>
        <w:rPr>
          <w:rFonts w:ascii="Cambria Math" w:hAnsi="Cambria Math" w:eastAsia="Calibri" w:cs="Times New Roman"/>
          <w:lang w:val="en-US"/>
        </w:rPr>
        <w:t>Q</w:t>
      </w:r>
      <w:r>
        <w:rPr>
          <w:rFonts w:ascii="Cambria Math" w:hAnsi="Cambria Math" w:eastAsia="Calibri" w:cs="Times New Roman"/>
          <w:vertAlign w:val="subscript"/>
        </w:rPr>
        <w:t>ап</w:t>
      </w:r>
      <w:r>
        <w:rPr>
          <w:rFonts w:ascii="Cambria Math" w:hAnsi="Cambria Math" w:eastAsia="Calibri" w:cs="Times New Roman"/>
        </w:rPr>
        <w:t>*</w:t>
      </w:r>
      <w:r>
        <w:rPr>
          <w:rFonts w:ascii="Cambria Math" w:hAnsi="Cambria Math" w:eastAsia="Calibri" w:cs="Times New Roman"/>
          <w:lang w:val="en-US"/>
        </w:rPr>
        <w:t>P</w:t>
      </w:r>
      <w:r>
        <w:rPr>
          <w:rFonts w:ascii="Cambria Math" w:hAnsi="Cambria Math" w:eastAsia="Calibri" w:cs="Times New Roman"/>
          <w:vertAlign w:val="subscript"/>
        </w:rPr>
        <w:t>эксп</w:t>
      </w:r>
    </w:p>
    <w:p>
      <w:pPr>
        <w:autoSpaceDE w:val="0"/>
        <w:autoSpaceDN w:val="0"/>
        <w:adjustRightInd w:val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где: </w:t>
      </w:r>
    </w:p>
    <w:p>
      <w:pPr>
        <w:autoSpaceDE w:val="0"/>
        <w:autoSpaceDN w:val="0"/>
        <w:adjustRightInd w:val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  <w:lang w:val="en-US"/>
        </w:rPr>
        <w:t>Q</w:t>
      </w:r>
      <w:r>
        <w:rPr>
          <w:rFonts w:ascii="Times New Roman" w:hAnsi="Times New Roman" w:eastAsia="Calibri" w:cs="Times New Roman"/>
          <w:sz w:val="20"/>
          <w:szCs w:val="20"/>
          <w:vertAlign w:val="subscript"/>
        </w:rPr>
        <w:t>ап</w:t>
      </w:r>
      <w:r>
        <w:rPr>
          <w:rFonts w:ascii="Times New Roman" w:hAnsi="Times New Roman" w:eastAsia="Calibri" w:cs="Times New Roman"/>
          <w:sz w:val="20"/>
          <w:szCs w:val="20"/>
        </w:rPr>
        <w:t xml:space="preserve"> – кол-во аппаратуры</w:t>
      </w:r>
    </w:p>
    <w:p>
      <w:pPr>
        <w:autoSpaceDE w:val="0"/>
        <w:autoSpaceDN w:val="0"/>
        <w:adjustRightInd w:val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  <w:lang w:val="en-US"/>
        </w:rPr>
        <w:t>P</w:t>
      </w:r>
      <w:r>
        <w:rPr>
          <w:rFonts w:ascii="Times New Roman" w:hAnsi="Times New Roman" w:eastAsia="Calibri" w:cs="Times New Roman"/>
          <w:sz w:val="20"/>
          <w:szCs w:val="20"/>
          <w:vertAlign w:val="subscript"/>
        </w:rPr>
        <w:t>эксп</w:t>
      </w:r>
      <w:r>
        <w:rPr>
          <w:rFonts w:ascii="Times New Roman" w:hAnsi="Times New Roman" w:eastAsia="Calibri" w:cs="Times New Roman"/>
          <w:sz w:val="20"/>
          <w:szCs w:val="20"/>
        </w:rPr>
        <w:t xml:space="preserve"> – стоимость экспертизы на 1 ед. аппаратуры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Calibri" w:cs="Times New Roman"/>
          <w:i/>
          <w:sz w:val="20"/>
          <w:szCs w:val="20"/>
        </w:rPr>
      </w:pP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8"/>
        <w:gridCol w:w="54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аппаратуры         (шт.)</w:t>
            </w:r>
          </w:p>
        </w:tc>
        <w:tc>
          <w:tcPr>
            <w:tcW w:w="5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экспертизы на 1 ед. аппаратуры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5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1000,00</w:t>
            </w:r>
          </w:p>
        </w:tc>
      </w:tr>
    </w:tbl>
    <w:p>
      <w:pPr>
        <w:jc w:val="center"/>
        <w:rPr>
          <w:b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Затраты на услуги по диагностике аппаратуры (технических средств и оргтехники), с целью определения возможности дальнейшего использования изделий. С выдачей справок (актов) о техническом состоянии технических средств и оргтехники: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="Calibri" w:cs="Times New Roman"/>
          <w:sz w:val="22"/>
          <w:szCs w:val="22"/>
        </w:rPr>
      </w:pPr>
    </w:p>
    <w:p>
      <w:pPr>
        <w:autoSpaceDE w:val="0"/>
        <w:autoSpaceDN w:val="0"/>
        <w:adjustRightInd w:val="0"/>
        <w:contextualSpacing/>
        <w:jc w:val="center"/>
        <w:rPr>
          <w:rFonts w:ascii="Cambria Math" w:hAnsi="Cambria Math" w:eastAsia="Calibri" w:cs="Times New Roman"/>
        </w:rPr>
      </w:pPr>
      <w:r>
        <w:rPr>
          <w:rFonts w:ascii="Cambria Math" w:hAnsi="Cambria Math" w:eastAsia="Calibri" w:cs="Times New Roman"/>
        </w:rPr>
        <w:t xml:space="preserve">З </w:t>
      </w:r>
      <w:r>
        <w:rPr>
          <w:rFonts w:ascii="Cambria Math" w:hAnsi="Cambria Math" w:eastAsia="Calibri" w:cs="Times New Roman"/>
          <w:vertAlign w:val="subscript"/>
        </w:rPr>
        <w:t xml:space="preserve">диаг </w:t>
      </w:r>
      <w:r>
        <w:rPr>
          <w:rFonts w:ascii="Cambria Math" w:hAnsi="Cambria Math" w:eastAsia="Calibri" w:cs="Times New Roman"/>
        </w:rPr>
        <w:t>=</w:t>
      </w:r>
      <w:r>
        <w:rPr>
          <w:rFonts w:ascii="Cambria Math" w:hAnsi="Cambria Math" w:eastAsia="Calibri" w:cs="Times New Roman"/>
          <w:lang w:val="en-US"/>
        </w:rPr>
        <w:t>Q</w:t>
      </w:r>
      <w:r>
        <w:rPr>
          <w:rFonts w:ascii="Cambria Math" w:hAnsi="Cambria Math" w:eastAsia="Calibri" w:cs="Times New Roman"/>
        </w:rPr>
        <w:t xml:space="preserve"> </w:t>
      </w:r>
      <w:r>
        <w:rPr>
          <w:rFonts w:ascii="Cambria Math" w:hAnsi="Cambria Math" w:eastAsia="Calibri" w:cs="Times New Roman"/>
          <w:vertAlign w:val="subscript"/>
        </w:rPr>
        <w:t>спр</w:t>
      </w:r>
      <w:r>
        <w:rPr>
          <w:rFonts w:ascii="Cambria Math" w:hAnsi="Cambria Math" w:eastAsia="Calibri" w:cs="Times New Roman"/>
        </w:rPr>
        <w:t>*</w:t>
      </w:r>
      <w:r>
        <w:rPr>
          <w:rFonts w:ascii="Cambria Math" w:hAnsi="Cambria Math" w:eastAsia="Calibri" w:cs="Times New Roman"/>
          <w:lang w:val="en-US"/>
        </w:rPr>
        <w:t>P</w:t>
      </w:r>
      <w:r>
        <w:rPr>
          <w:rFonts w:ascii="Cambria Math" w:hAnsi="Cambria Math" w:eastAsia="Calibri" w:cs="Times New Roman"/>
          <w:vertAlign w:val="subscript"/>
        </w:rPr>
        <w:t>эксп</w:t>
      </w:r>
    </w:p>
    <w:p>
      <w:pPr>
        <w:autoSpaceDE w:val="0"/>
        <w:autoSpaceDN w:val="0"/>
        <w:adjustRightInd w:val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где: </w:t>
      </w:r>
    </w:p>
    <w:p>
      <w:pPr>
        <w:autoSpaceDE w:val="0"/>
        <w:autoSpaceDN w:val="0"/>
        <w:adjustRightInd w:val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  <w:lang w:val="en-US"/>
        </w:rPr>
        <w:t>Q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  <w:vertAlign w:val="subscript"/>
        </w:rPr>
        <w:t>спр</w:t>
      </w:r>
      <w:r>
        <w:rPr>
          <w:rFonts w:ascii="Times New Roman" w:hAnsi="Times New Roman" w:eastAsia="Calibri" w:cs="Times New Roman"/>
          <w:sz w:val="20"/>
          <w:szCs w:val="20"/>
        </w:rPr>
        <w:t xml:space="preserve"> – кол-во справок (актов) экспертизы на 1 ед. аппаратуры</w:t>
      </w:r>
    </w:p>
    <w:p>
      <w:pPr>
        <w:autoSpaceDE w:val="0"/>
        <w:autoSpaceDN w:val="0"/>
        <w:adjustRightInd w:val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  <w:lang w:val="en-US"/>
        </w:rPr>
        <w:t>P</w:t>
      </w:r>
      <w:r>
        <w:rPr>
          <w:rFonts w:ascii="Times New Roman" w:hAnsi="Times New Roman" w:eastAsia="Calibri" w:cs="Times New Roman"/>
          <w:sz w:val="20"/>
          <w:szCs w:val="20"/>
          <w:vertAlign w:val="subscript"/>
        </w:rPr>
        <w:t>эксп</w:t>
      </w:r>
      <w:r>
        <w:rPr>
          <w:rFonts w:ascii="Times New Roman" w:hAnsi="Times New Roman" w:eastAsia="Calibri" w:cs="Times New Roman"/>
          <w:sz w:val="20"/>
          <w:szCs w:val="20"/>
        </w:rPr>
        <w:t xml:space="preserve"> – стоимость экспертизы на 1 ед. аппаратуры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Calibri" w:cs="Times New Roman"/>
          <w:i/>
          <w:sz w:val="20"/>
          <w:szCs w:val="20"/>
        </w:rPr>
      </w:pP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5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справок (актов)            (шт.)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экспертизы на 1 ед. аппаратуры                   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500,00</w:t>
            </w:r>
          </w:p>
        </w:tc>
      </w:tr>
    </w:tbl>
    <w:p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>
      <w:pPr>
        <w:ind w:firstLine="709"/>
        <w:jc w:val="center"/>
        <w:rPr>
          <w:bCs/>
          <w:sz w:val="22"/>
          <w:szCs w:val="22"/>
        </w:rPr>
      </w:pPr>
    </w:p>
    <w:sectPr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DejaVu Sans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  <w:p>
    <w:pPr>
      <w:pStyle w:val="13"/>
      <w:tabs>
        <w:tab w:val="left" w:pos="6945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40634"/>
    <w:multiLevelType w:val="multilevel"/>
    <w:tmpl w:val="65040634"/>
    <w:lvl w:ilvl="0" w:tentative="0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B94693"/>
    <w:multiLevelType w:val="multilevel"/>
    <w:tmpl w:val="6CB9469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14D3E"/>
    <w:multiLevelType w:val="multilevel"/>
    <w:tmpl w:val="75214D3E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00A07"/>
    <w:rsid w:val="0000779D"/>
    <w:rsid w:val="00007B96"/>
    <w:rsid w:val="00007FFE"/>
    <w:rsid w:val="000102A9"/>
    <w:rsid w:val="000104F4"/>
    <w:rsid w:val="00015080"/>
    <w:rsid w:val="000214F8"/>
    <w:rsid w:val="00023F9A"/>
    <w:rsid w:val="00025DC5"/>
    <w:rsid w:val="0002699C"/>
    <w:rsid w:val="00034907"/>
    <w:rsid w:val="00037804"/>
    <w:rsid w:val="000407DB"/>
    <w:rsid w:val="00043599"/>
    <w:rsid w:val="00044FF4"/>
    <w:rsid w:val="00051322"/>
    <w:rsid w:val="00052DE3"/>
    <w:rsid w:val="000532D8"/>
    <w:rsid w:val="00054774"/>
    <w:rsid w:val="00056B8E"/>
    <w:rsid w:val="00071DB5"/>
    <w:rsid w:val="00075277"/>
    <w:rsid w:val="0007706D"/>
    <w:rsid w:val="00080ECD"/>
    <w:rsid w:val="00082C7D"/>
    <w:rsid w:val="00083574"/>
    <w:rsid w:val="000859C2"/>
    <w:rsid w:val="000861BF"/>
    <w:rsid w:val="00087353"/>
    <w:rsid w:val="00091A16"/>
    <w:rsid w:val="00095EAA"/>
    <w:rsid w:val="00096C84"/>
    <w:rsid w:val="000A2009"/>
    <w:rsid w:val="000A2428"/>
    <w:rsid w:val="000A2FFB"/>
    <w:rsid w:val="000A73A9"/>
    <w:rsid w:val="000A756F"/>
    <w:rsid w:val="000B2662"/>
    <w:rsid w:val="000B3EFB"/>
    <w:rsid w:val="000B40C8"/>
    <w:rsid w:val="000C2748"/>
    <w:rsid w:val="000C28B8"/>
    <w:rsid w:val="000C3A53"/>
    <w:rsid w:val="000C5A15"/>
    <w:rsid w:val="000C5ACB"/>
    <w:rsid w:val="000D272A"/>
    <w:rsid w:val="000D4468"/>
    <w:rsid w:val="000D472E"/>
    <w:rsid w:val="000F3541"/>
    <w:rsid w:val="000F6A9A"/>
    <w:rsid w:val="00100EB3"/>
    <w:rsid w:val="00103A47"/>
    <w:rsid w:val="00104745"/>
    <w:rsid w:val="00104B02"/>
    <w:rsid w:val="001057A1"/>
    <w:rsid w:val="001063C4"/>
    <w:rsid w:val="00107044"/>
    <w:rsid w:val="00107574"/>
    <w:rsid w:val="0010780B"/>
    <w:rsid w:val="00107AB9"/>
    <w:rsid w:val="00110521"/>
    <w:rsid w:val="00111E9A"/>
    <w:rsid w:val="001175CC"/>
    <w:rsid w:val="00122185"/>
    <w:rsid w:val="00124761"/>
    <w:rsid w:val="001263CC"/>
    <w:rsid w:val="00127907"/>
    <w:rsid w:val="00127A01"/>
    <w:rsid w:val="00131C0B"/>
    <w:rsid w:val="00132653"/>
    <w:rsid w:val="00135D09"/>
    <w:rsid w:val="00136427"/>
    <w:rsid w:val="00136844"/>
    <w:rsid w:val="00137DC2"/>
    <w:rsid w:val="00143695"/>
    <w:rsid w:val="00144894"/>
    <w:rsid w:val="0015267D"/>
    <w:rsid w:val="00153775"/>
    <w:rsid w:val="00161586"/>
    <w:rsid w:val="00161EB3"/>
    <w:rsid w:val="00164915"/>
    <w:rsid w:val="0016491A"/>
    <w:rsid w:val="00164C61"/>
    <w:rsid w:val="00166AB0"/>
    <w:rsid w:val="00166D46"/>
    <w:rsid w:val="00181072"/>
    <w:rsid w:val="001841A4"/>
    <w:rsid w:val="001867F6"/>
    <w:rsid w:val="00192C40"/>
    <w:rsid w:val="001937D6"/>
    <w:rsid w:val="00194277"/>
    <w:rsid w:val="00194986"/>
    <w:rsid w:val="001972C2"/>
    <w:rsid w:val="00197338"/>
    <w:rsid w:val="001A0FF0"/>
    <w:rsid w:val="001A245E"/>
    <w:rsid w:val="001A70CF"/>
    <w:rsid w:val="001B16F5"/>
    <w:rsid w:val="001B4248"/>
    <w:rsid w:val="001B4E48"/>
    <w:rsid w:val="001B5F22"/>
    <w:rsid w:val="001B7AF0"/>
    <w:rsid w:val="001C0DCD"/>
    <w:rsid w:val="001C49B9"/>
    <w:rsid w:val="001C511F"/>
    <w:rsid w:val="001D1085"/>
    <w:rsid w:val="001D2170"/>
    <w:rsid w:val="001D3188"/>
    <w:rsid w:val="001D667A"/>
    <w:rsid w:val="001D710D"/>
    <w:rsid w:val="001E1A7F"/>
    <w:rsid w:val="001E1FCE"/>
    <w:rsid w:val="001E3822"/>
    <w:rsid w:val="001E44EB"/>
    <w:rsid w:val="001E5A10"/>
    <w:rsid w:val="001E71D9"/>
    <w:rsid w:val="001F04FB"/>
    <w:rsid w:val="001F5706"/>
    <w:rsid w:val="00205026"/>
    <w:rsid w:val="002116F6"/>
    <w:rsid w:val="00212C2C"/>
    <w:rsid w:val="00220F60"/>
    <w:rsid w:val="002276A6"/>
    <w:rsid w:val="00227CD9"/>
    <w:rsid w:val="00230704"/>
    <w:rsid w:val="0023722A"/>
    <w:rsid w:val="002405D6"/>
    <w:rsid w:val="00242176"/>
    <w:rsid w:val="00244888"/>
    <w:rsid w:val="0024492B"/>
    <w:rsid w:val="00247CDF"/>
    <w:rsid w:val="002570ED"/>
    <w:rsid w:val="002579F3"/>
    <w:rsid w:val="002647EA"/>
    <w:rsid w:val="00266707"/>
    <w:rsid w:val="00267DF3"/>
    <w:rsid w:val="00270EB4"/>
    <w:rsid w:val="0028101B"/>
    <w:rsid w:val="00283EAD"/>
    <w:rsid w:val="00284BE1"/>
    <w:rsid w:val="00286C6E"/>
    <w:rsid w:val="002872CC"/>
    <w:rsid w:val="002915B6"/>
    <w:rsid w:val="00291EE3"/>
    <w:rsid w:val="0029286B"/>
    <w:rsid w:val="00292ECF"/>
    <w:rsid w:val="0029389A"/>
    <w:rsid w:val="002A0735"/>
    <w:rsid w:val="002A1543"/>
    <w:rsid w:val="002A6018"/>
    <w:rsid w:val="002B1FC2"/>
    <w:rsid w:val="002B26D6"/>
    <w:rsid w:val="002B3580"/>
    <w:rsid w:val="002B4D8C"/>
    <w:rsid w:val="002B521A"/>
    <w:rsid w:val="002B56E8"/>
    <w:rsid w:val="002C18D6"/>
    <w:rsid w:val="002C2A8C"/>
    <w:rsid w:val="002C49BF"/>
    <w:rsid w:val="002D006E"/>
    <w:rsid w:val="002D0AFF"/>
    <w:rsid w:val="002D383C"/>
    <w:rsid w:val="002D3B31"/>
    <w:rsid w:val="002D3B64"/>
    <w:rsid w:val="002D3CD5"/>
    <w:rsid w:val="002E299B"/>
    <w:rsid w:val="002E34A7"/>
    <w:rsid w:val="002F0389"/>
    <w:rsid w:val="002F46D5"/>
    <w:rsid w:val="002F7976"/>
    <w:rsid w:val="00300957"/>
    <w:rsid w:val="00301238"/>
    <w:rsid w:val="003013C5"/>
    <w:rsid w:val="003041F3"/>
    <w:rsid w:val="00304DB5"/>
    <w:rsid w:val="00305807"/>
    <w:rsid w:val="003065A5"/>
    <w:rsid w:val="00306893"/>
    <w:rsid w:val="00310D82"/>
    <w:rsid w:val="00311AAE"/>
    <w:rsid w:val="003216CB"/>
    <w:rsid w:val="003238C7"/>
    <w:rsid w:val="00324D1A"/>
    <w:rsid w:val="003262D7"/>
    <w:rsid w:val="00337FF7"/>
    <w:rsid w:val="003440E6"/>
    <w:rsid w:val="00344378"/>
    <w:rsid w:val="003444CE"/>
    <w:rsid w:val="00344CE9"/>
    <w:rsid w:val="0035121E"/>
    <w:rsid w:val="003530F7"/>
    <w:rsid w:val="00355D7A"/>
    <w:rsid w:val="00356A9F"/>
    <w:rsid w:val="00361468"/>
    <w:rsid w:val="003679C6"/>
    <w:rsid w:val="00367F11"/>
    <w:rsid w:val="00372978"/>
    <w:rsid w:val="0038464E"/>
    <w:rsid w:val="00386AC1"/>
    <w:rsid w:val="003A11F4"/>
    <w:rsid w:val="003A1239"/>
    <w:rsid w:val="003A446B"/>
    <w:rsid w:val="003B6908"/>
    <w:rsid w:val="003B6F13"/>
    <w:rsid w:val="003C2400"/>
    <w:rsid w:val="003C58F7"/>
    <w:rsid w:val="003E1D46"/>
    <w:rsid w:val="003E57B4"/>
    <w:rsid w:val="003E7124"/>
    <w:rsid w:val="003E714C"/>
    <w:rsid w:val="003F0976"/>
    <w:rsid w:val="003F622F"/>
    <w:rsid w:val="00402935"/>
    <w:rsid w:val="00407071"/>
    <w:rsid w:val="00415C96"/>
    <w:rsid w:val="00421DDF"/>
    <w:rsid w:val="00422C96"/>
    <w:rsid w:val="00423666"/>
    <w:rsid w:val="00432B15"/>
    <w:rsid w:val="004358BA"/>
    <w:rsid w:val="00440594"/>
    <w:rsid w:val="0044362E"/>
    <w:rsid w:val="00443975"/>
    <w:rsid w:val="00450D94"/>
    <w:rsid w:val="00452673"/>
    <w:rsid w:val="0045298C"/>
    <w:rsid w:val="0046292B"/>
    <w:rsid w:val="00463997"/>
    <w:rsid w:val="004657C6"/>
    <w:rsid w:val="00465C83"/>
    <w:rsid w:val="00470092"/>
    <w:rsid w:val="00470CB5"/>
    <w:rsid w:val="00470EBA"/>
    <w:rsid w:val="00472658"/>
    <w:rsid w:val="00472661"/>
    <w:rsid w:val="0049262E"/>
    <w:rsid w:val="00495D90"/>
    <w:rsid w:val="00497804"/>
    <w:rsid w:val="004A09E0"/>
    <w:rsid w:val="004A125A"/>
    <w:rsid w:val="004A17D4"/>
    <w:rsid w:val="004A19DB"/>
    <w:rsid w:val="004A1C43"/>
    <w:rsid w:val="004A328E"/>
    <w:rsid w:val="004A5214"/>
    <w:rsid w:val="004A6C0E"/>
    <w:rsid w:val="004A6D98"/>
    <w:rsid w:val="004B16B0"/>
    <w:rsid w:val="004B23ED"/>
    <w:rsid w:val="004B31CA"/>
    <w:rsid w:val="004C6DF2"/>
    <w:rsid w:val="004D046E"/>
    <w:rsid w:val="004E2662"/>
    <w:rsid w:val="004E4258"/>
    <w:rsid w:val="004F2D56"/>
    <w:rsid w:val="004F67DF"/>
    <w:rsid w:val="004F6FC9"/>
    <w:rsid w:val="004F73DF"/>
    <w:rsid w:val="004F781D"/>
    <w:rsid w:val="00500AFC"/>
    <w:rsid w:val="005038CC"/>
    <w:rsid w:val="00506824"/>
    <w:rsid w:val="0050746E"/>
    <w:rsid w:val="00514B84"/>
    <w:rsid w:val="00517925"/>
    <w:rsid w:val="00517E2D"/>
    <w:rsid w:val="00521E3D"/>
    <w:rsid w:val="00525161"/>
    <w:rsid w:val="00530442"/>
    <w:rsid w:val="005332CB"/>
    <w:rsid w:val="005334BA"/>
    <w:rsid w:val="00540D57"/>
    <w:rsid w:val="00542539"/>
    <w:rsid w:val="0054419D"/>
    <w:rsid w:val="00547246"/>
    <w:rsid w:val="00551310"/>
    <w:rsid w:val="00554751"/>
    <w:rsid w:val="00554CD9"/>
    <w:rsid w:val="00557AEC"/>
    <w:rsid w:val="00561722"/>
    <w:rsid w:val="005625E0"/>
    <w:rsid w:val="0056577A"/>
    <w:rsid w:val="00567C54"/>
    <w:rsid w:val="0057696B"/>
    <w:rsid w:val="00580FE5"/>
    <w:rsid w:val="00582FEE"/>
    <w:rsid w:val="00585B4C"/>
    <w:rsid w:val="005860D1"/>
    <w:rsid w:val="00593233"/>
    <w:rsid w:val="005A03AC"/>
    <w:rsid w:val="005A13DA"/>
    <w:rsid w:val="005A6BE2"/>
    <w:rsid w:val="005B00F3"/>
    <w:rsid w:val="005B4704"/>
    <w:rsid w:val="005B546F"/>
    <w:rsid w:val="005B5F0B"/>
    <w:rsid w:val="005B6C02"/>
    <w:rsid w:val="005D5D18"/>
    <w:rsid w:val="005E03B3"/>
    <w:rsid w:val="005E3856"/>
    <w:rsid w:val="005F2761"/>
    <w:rsid w:val="00604D1E"/>
    <w:rsid w:val="00612604"/>
    <w:rsid w:val="00614BE8"/>
    <w:rsid w:val="00623930"/>
    <w:rsid w:val="006257AB"/>
    <w:rsid w:val="00632B2E"/>
    <w:rsid w:val="006349FF"/>
    <w:rsid w:val="0063651D"/>
    <w:rsid w:val="00651AC6"/>
    <w:rsid w:val="006633A7"/>
    <w:rsid w:val="00663CC5"/>
    <w:rsid w:val="00676C88"/>
    <w:rsid w:val="00682497"/>
    <w:rsid w:val="006863DA"/>
    <w:rsid w:val="00687CD5"/>
    <w:rsid w:val="006903BE"/>
    <w:rsid w:val="00696482"/>
    <w:rsid w:val="0069785C"/>
    <w:rsid w:val="006A3493"/>
    <w:rsid w:val="006A5BEA"/>
    <w:rsid w:val="006B1864"/>
    <w:rsid w:val="006B38A3"/>
    <w:rsid w:val="006B6DC6"/>
    <w:rsid w:val="006C526C"/>
    <w:rsid w:val="006C686E"/>
    <w:rsid w:val="006D08D0"/>
    <w:rsid w:val="006D1F2D"/>
    <w:rsid w:val="006D7D8B"/>
    <w:rsid w:val="006E05B6"/>
    <w:rsid w:val="006E5873"/>
    <w:rsid w:val="006E5A60"/>
    <w:rsid w:val="006F06BD"/>
    <w:rsid w:val="006F10AF"/>
    <w:rsid w:val="006F11C9"/>
    <w:rsid w:val="006F2B9D"/>
    <w:rsid w:val="006F67CC"/>
    <w:rsid w:val="006F77CF"/>
    <w:rsid w:val="007007D7"/>
    <w:rsid w:val="00703B1B"/>
    <w:rsid w:val="00710C9B"/>
    <w:rsid w:val="00710FA4"/>
    <w:rsid w:val="007115DE"/>
    <w:rsid w:val="00713EAA"/>
    <w:rsid w:val="00715B8D"/>
    <w:rsid w:val="00715BFC"/>
    <w:rsid w:val="007179A0"/>
    <w:rsid w:val="00722FE9"/>
    <w:rsid w:val="007236F1"/>
    <w:rsid w:val="00731A54"/>
    <w:rsid w:val="007329BC"/>
    <w:rsid w:val="00736B81"/>
    <w:rsid w:val="00740659"/>
    <w:rsid w:val="00742B67"/>
    <w:rsid w:val="00744B68"/>
    <w:rsid w:val="00744D8E"/>
    <w:rsid w:val="00756DA2"/>
    <w:rsid w:val="007623F0"/>
    <w:rsid w:val="00762D66"/>
    <w:rsid w:val="00764C94"/>
    <w:rsid w:val="00772D9A"/>
    <w:rsid w:val="007735F1"/>
    <w:rsid w:val="007765E5"/>
    <w:rsid w:val="007825F2"/>
    <w:rsid w:val="00786407"/>
    <w:rsid w:val="007864CB"/>
    <w:rsid w:val="007933FD"/>
    <w:rsid w:val="007938ED"/>
    <w:rsid w:val="00796532"/>
    <w:rsid w:val="007A0624"/>
    <w:rsid w:val="007A1569"/>
    <w:rsid w:val="007A1742"/>
    <w:rsid w:val="007A5882"/>
    <w:rsid w:val="007B3516"/>
    <w:rsid w:val="007B4767"/>
    <w:rsid w:val="007B5340"/>
    <w:rsid w:val="007B6044"/>
    <w:rsid w:val="007B79A6"/>
    <w:rsid w:val="007B7DEA"/>
    <w:rsid w:val="007C6417"/>
    <w:rsid w:val="007C6ABD"/>
    <w:rsid w:val="007C7D52"/>
    <w:rsid w:val="007D2AC7"/>
    <w:rsid w:val="007D5A4D"/>
    <w:rsid w:val="007D65BE"/>
    <w:rsid w:val="007D7723"/>
    <w:rsid w:val="007E15AA"/>
    <w:rsid w:val="007E2AAE"/>
    <w:rsid w:val="007F3B8D"/>
    <w:rsid w:val="007F4299"/>
    <w:rsid w:val="007F6BDE"/>
    <w:rsid w:val="007F7880"/>
    <w:rsid w:val="0080372F"/>
    <w:rsid w:val="00803D37"/>
    <w:rsid w:val="0081211F"/>
    <w:rsid w:val="008128C8"/>
    <w:rsid w:val="00812926"/>
    <w:rsid w:val="00815359"/>
    <w:rsid w:val="00823CA0"/>
    <w:rsid w:val="00825F81"/>
    <w:rsid w:val="008276E4"/>
    <w:rsid w:val="00832299"/>
    <w:rsid w:val="00832D50"/>
    <w:rsid w:val="008342CC"/>
    <w:rsid w:val="00834561"/>
    <w:rsid w:val="00835732"/>
    <w:rsid w:val="00836475"/>
    <w:rsid w:val="008379CB"/>
    <w:rsid w:val="00837A39"/>
    <w:rsid w:val="00843094"/>
    <w:rsid w:val="00844A7F"/>
    <w:rsid w:val="00844FC9"/>
    <w:rsid w:val="00845938"/>
    <w:rsid w:val="00851D0D"/>
    <w:rsid w:val="008543A9"/>
    <w:rsid w:val="00855E63"/>
    <w:rsid w:val="00860EC0"/>
    <w:rsid w:val="00864E22"/>
    <w:rsid w:val="00865987"/>
    <w:rsid w:val="00867488"/>
    <w:rsid w:val="0089473D"/>
    <w:rsid w:val="00894E4E"/>
    <w:rsid w:val="00895761"/>
    <w:rsid w:val="008970D7"/>
    <w:rsid w:val="008B1B7A"/>
    <w:rsid w:val="008C23E8"/>
    <w:rsid w:val="008C375E"/>
    <w:rsid w:val="008C62A5"/>
    <w:rsid w:val="008D53F4"/>
    <w:rsid w:val="008D6A7F"/>
    <w:rsid w:val="008E1BE9"/>
    <w:rsid w:val="008E3E7F"/>
    <w:rsid w:val="008E5841"/>
    <w:rsid w:val="008F0322"/>
    <w:rsid w:val="008F0382"/>
    <w:rsid w:val="008F192F"/>
    <w:rsid w:val="008F1981"/>
    <w:rsid w:val="008F2729"/>
    <w:rsid w:val="008F317C"/>
    <w:rsid w:val="008F7EAA"/>
    <w:rsid w:val="0090071B"/>
    <w:rsid w:val="00903CB0"/>
    <w:rsid w:val="009074AE"/>
    <w:rsid w:val="009074F5"/>
    <w:rsid w:val="00913E24"/>
    <w:rsid w:val="009356C3"/>
    <w:rsid w:val="009365C4"/>
    <w:rsid w:val="0094348E"/>
    <w:rsid w:val="00943A6C"/>
    <w:rsid w:val="009446C4"/>
    <w:rsid w:val="00947F76"/>
    <w:rsid w:val="00950886"/>
    <w:rsid w:val="00953CED"/>
    <w:rsid w:val="00955057"/>
    <w:rsid w:val="009577E0"/>
    <w:rsid w:val="00960058"/>
    <w:rsid w:val="00964546"/>
    <w:rsid w:val="00970E9C"/>
    <w:rsid w:val="00972D25"/>
    <w:rsid w:val="00974EC8"/>
    <w:rsid w:val="009776A8"/>
    <w:rsid w:val="009779F7"/>
    <w:rsid w:val="009811D2"/>
    <w:rsid w:val="009828B6"/>
    <w:rsid w:val="009846AC"/>
    <w:rsid w:val="00986E06"/>
    <w:rsid w:val="009A28D3"/>
    <w:rsid w:val="009A7D83"/>
    <w:rsid w:val="009B55F0"/>
    <w:rsid w:val="009B6F05"/>
    <w:rsid w:val="009B7D7E"/>
    <w:rsid w:val="009C06C4"/>
    <w:rsid w:val="009C7E11"/>
    <w:rsid w:val="009D3C46"/>
    <w:rsid w:val="009D43B2"/>
    <w:rsid w:val="009E1C3B"/>
    <w:rsid w:val="009E5E04"/>
    <w:rsid w:val="009E5FAB"/>
    <w:rsid w:val="009F41F8"/>
    <w:rsid w:val="00A02C80"/>
    <w:rsid w:val="00A03B33"/>
    <w:rsid w:val="00A1129B"/>
    <w:rsid w:val="00A11393"/>
    <w:rsid w:val="00A14AA8"/>
    <w:rsid w:val="00A16FF9"/>
    <w:rsid w:val="00A17220"/>
    <w:rsid w:val="00A32CE8"/>
    <w:rsid w:val="00A34134"/>
    <w:rsid w:val="00A36F6D"/>
    <w:rsid w:val="00A4056F"/>
    <w:rsid w:val="00A439D7"/>
    <w:rsid w:val="00A50F48"/>
    <w:rsid w:val="00A519CB"/>
    <w:rsid w:val="00A519F2"/>
    <w:rsid w:val="00A5414C"/>
    <w:rsid w:val="00A567BD"/>
    <w:rsid w:val="00A669EE"/>
    <w:rsid w:val="00A670A2"/>
    <w:rsid w:val="00A716CF"/>
    <w:rsid w:val="00A74B15"/>
    <w:rsid w:val="00A75360"/>
    <w:rsid w:val="00A76492"/>
    <w:rsid w:val="00A824B5"/>
    <w:rsid w:val="00A838A1"/>
    <w:rsid w:val="00A86B04"/>
    <w:rsid w:val="00A96A9E"/>
    <w:rsid w:val="00A9733A"/>
    <w:rsid w:val="00A97927"/>
    <w:rsid w:val="00AA1D8F"/>
    <w:rsid w:val="00AA227F"/>
    <w:rsid w:val="00AB2E84"/>
    <w:rsid w:val="00AB783E"/>
    <w:rsid w:val="00AB7D2E"/>
    <w:rsid w:val="00AC2464"/>
    <w:rsid w:val="00AC446E"/>
    <w:rsid w:val="00AC4EDF"/>
    <w:rsid w:val="00AD2175"/>
    <w:rsid w:val="00AD53FA"/>
    <w:rsid w:val="00AD553B"/>
    <w:rsid w:val="00AD6626"/>
    <w:rsid w:val="00AD78F4"/>
    <w:rsid w:val="00AE3784"/>
    <w:rsid w:val="00AE54CF"/>
    <w:rsid w:val="00AE78BA"/>
    <w:rsid w:val="00B00112"/>
    <w:rsid w:val="00B00392"/>
    <w:rsid w:val="00B026EA"/>
    <w:rsid w:val="00B04D49"/>
    <w:rsid w:val="00B0784B"/>
    <w:rsid w:val="00B1039B"/>
    <w:rsid w:val="00B10B7A"/>
    <w:rsid w:val="00B13679"/>
    <w:rsid w:val="00B141FA"/>
    <w:rsid w:val="00B1498E"/>
    <w:rsid w:val="00B162C8"/>
    <w:rsid w:val="00B17035"/>
    <w:rsid w:val="00B25A99"/>
    <w:rsid w:val="00B336CF"/>
    <w:rsid w:val="00B3565E"/>
    <w:rsid w:val="00B45993"/>
    <w:rsid w:val="00B46391"/>
    <w:rsid w:val="00B47AE0"/>
    <w:rsid w:val="00B47E4D"/>
    <w:rsid w:val="00B52F10"/>
    <w:rsid w:val="00B52F3E"/>
    <w:rsid w:val="00B60DB6"/>
    <w:rsid w:val="00B644CA"/>
    <w:rsid w:val="00B6737A"/>
    <w:rsid w:val="00B85122"/>
    <w:rsid w:val="00B90526"/>
    <w:rsid w:val="00BA1E53"/>
    <w:rsid w:val="00BB199B"/>
    <w:rsid w:val="00BB3B4A"/>
    <w:rsid w:val="00BB4BFC"/>
    <w:rsid w:val="00BD716A"/>
    <w:rsid w:val="00BE191C"/>
    <w:rsid w:val="00BE1E58"/>
    <w:rsid w:val="00BE2BE4"/>
    <w:rsid w:val="00BE5BB3"/>
    <w:rsid w:val="00BE5EC9"/>
    <w:rsid w:val="00BF00FB"/>
    <w:rsid w:val="00BF4AAC"/>
    <w:rsid w:val="00BF74E9"/>
    <w:rsid w:val="00C00F50"/>
    <w:rsid w:val="00C02CCF"/>
    <w:rsid w:val="00C030DB"/>
    <w:rsid w:val="00C21966"/>
    <w:rsid w:val="00C303A8"/>
    <w:rsid w:val="00C307C9"/>
    <w:rsid w:val="00C32653"/>
    <w:rsid w:val="00C331AC"/>
    <w:rsid w:val="00C34597"/>
    <w:rsid w:val="00C363F7"/>
    <w:rsid w:val="00C44BC8"/>
    <w:rsid w:val="00C44D25"/>
    <w:rsid w:val="00C45942"/>
    <w:rsid w:val="00C45EDB"/>
    <w:rsid w:val="00C52F2D"/>
    <w:rsid w:val="00C535A3"/>
    <w:rsid w:val="00C5557C"/>
    <w:rsid w:val="00C63504"/>
    <w:rsid w:val="00C711A8"/>
    <w:rsid w:val="00C76B3B"/>
    <w:rsid w:val="00C84BF4"/>
    <w:rsid w:val="00C8531F"/>
    <w:rsid w:val="00C90CBB"/>
    <w:rsid w:val="00C91642"/>
    <w:rsid w:val="00C9171F"/>
    <w:rsid w:val="00C91DE3"/>
    <w:rsid w:val="00C920F8"/>
    <w:rsid w:val="00C921D5"/>
    <w:rsid w:val="00CA24BF"/>
    <w:rsid w:val="00CA31C4"/>
    <w:rsid w:val="00CA3454"/>
    <w:rsid w:val="00CB02B9"/>
    <w:rsid w:val="00CB1E37"/>
    <w:rsid w:val="00CB2A04"/>
    <w:rsid w:val="00CB4512"/>
    <w:rsid w:val="00CB589E"/>
    <w:rsid w:val="00CB5A0B"/>
    <w:rsid w:val="00CB6A4C"/>
    <w:rsid w:val="00CC16C7"/>
    <w:rsid w:val="00CC1787"/>
    <w:rsid w:val="00CC21D9"/>
    <w:rsid w:val="00CC3971"/>
    <w:rsid w:val="00CC65BC"/>
    <w:rsid w:val="00CD0848"/>
    <w:rsid w:val="00CD4B87"/>
    <w:rsid w:val="00CD7DAD"/>
    <w:rsid w:val="00CE0FC7"/>
    <w:rsid w:val="00CE5778"/>
    <w:rsid w:val="00CF0080"/>
    <w:rsid w:val="00CF2C08"/>
    <w:rsid w:val="00CF3FB6"/>
    <w:rsid w:val="00D01330"/>
    <w:rsid w:val="00D03449"/>
    <w:rsid w:val="00D04844"/>
    <w:rsid w:val="00D062FD"/>
    <w:rsid w:val="00D1018B"/>
    <w:rsid w:val="00D10903"/>
    <w:rsid w:val="00D10FD3"/>
    <w:rsid w:val="00D15519"/>
    <w:rsid w:val="00D17892"/>
    <w:rsid w:val="00D20176"/>
    <w:rsid w:val="00D24B39"/>
    <w:rsid w:val="00D2568E"/>
    <w:rsid w:val="00D3106E"/>
    <w:rsid w:val="00D31EDE"/>
    <w:rsid w:val="00D32971"/>
    <w:rsid w:val="00D33621"/>
    <w:rsid w:val="00D3390B"/>
    <w:rsid w:val="00D41BAD"/>
    <w:rsid w:val="00D41C0D"/>
    <w:rsid w:val="00D42891"/>
    <w:rsid w:val="00D429D7"/>
    <w:rsid w:val="00D45227"/>
    <w:rsid w:val="00D4697F"/>
    <w:rsid w:val="00D51113"/>
    <w:rsid w:val="00D51921"/>
    <w:rsid w:val="00D53B39"/>
    <w:rsid w:val="00D542C3"/>
    <w:rsid w:val="00D555A4"/>
    <w:rsid w:val="00D6712E"/>
    <w:rsid w:val="00D71F7B"/>
    <w:rsid w:val="00D73A60"/>
    <w:rsid w:val="00D74BAC"/>
    <w:rsid w:val="00D74F89"/>
    <w:rsid w:val="00D75450"/>
    <w:rsid w:val="00D772B0"/>
    <w:rsid w:val="00D830F2"/>
    <w:rsid w:val="00D866EF"/>
    <w:rsid w:val="00D86DA9"/>
    <w:rsid w:val="00D92D96"/>
    <w:rsid w:val="00D94D96"/>
    <w:rsid w:val="00D95BAA"/>
    <w:rsid w:val="00D974CE"/>
    <w:rsid w:val="00DA155E"/>
    <w:rsid w:val="00DB31E6"/>
    <w:rsid w:val="00DB50DE"/>
    <w:rsid w:val="00DB514B"/>
    <w:rsid w:val="00DB64AF"/>
    <w:rsid w:val="00DB6829"/>
    <w:rsid w:val="00DB7AB4"/>
    <w:rsid w:val="00DC21CF"/>
    <w:rsid w:val="00DC4C17"/>
    <w:rsid w:val="00DC511A"/>
    <w:rsid w:val="00DD01E3"/>
    <w:rsid w:val="00DD1CDE"/>
    <w:rsid w:val="00DD69AE"/>
    <w:rsid w:val="00DD6DBC"/>
    <w:rsid w:val="00DE13E2"/>
    <w:rsid w:val="00DE3E78"/>
    <w:rsid w:val="00DE4B30"/>
    <w:rsid w:val="00DF5714"/>
    <w:rsid w:val="00DF70FC"/>
    <w:rsid w:val="00DF7A5D"/>
    <w:rsid w:val="00E0594B"/>
    <w:rsid w:val="00E05ECE"/>
    <w:rsid w:val="00E06C94"/>
    <w:rsid w:val="00E07820"/>
    <w:rsid w:val="00E12B97"/>
    <w:rsid w:val="00E20F74"/>
    <w:rsid w:val="00E242E0"/>
    <w:rsid w:val="00E247B3"/>
    <w:rsid w:val="00E27E68"/>
    <w:rsid w:val="00E44775"/>
    <w:rsid w:val="00E44C82"/>
    <w:rsid w:val="00E512A2"/>
    <w:rsid w:val="00E54F95"/>
    <w:rsid w:val="00E562F9"/>
    <w:rsid w:val="00E563E6"/>
    <w:rsid w:val="00E564A2"/>
    <w:rsid w:val="00E56C85"/>
    <w:rsid w:val="00E5790C"/>
    <w:rsid w:val="00E61D49"/>
    <w:rsid w:val="00E63103"/>
    <w:rsid w:val="00E66C56"/>
    <w:rsid w:val="00E6777F"/>
    <w:rsid w:val="00E700EA"/>
    <w:rsid w:val="00E70B7B"/>
    <w:rsid w:val="00E74A2B"/>
    <w:rsid w:val="00E76281"/>
    <w:rsid w:val="00E772A3"/>
    <w:rsid w:val="00E77BF5"/>
    <w:rsid w:val="00E805A9"/>
    <w:rsid w:val="00E81C55"/>
    <w:rsid w:val="00E8302E"/>
    <w:rsid w:val="00E864C2"/>
    <w:rsid w:val="00E91EDD"/>
    <w:rsid w:val="00E9395F"/>
    <w:rsid w:val="00E94530"/>
    <w:rsid w:val="00E9467E"/>
    <w:rsid w:val="00E97AC7"/>
    <w:rsid w:val="00EA3614"/>
    <w:rsid w:val="00EA3939"/>
    <w:rsid w:val="00EA58D1"/>
    <w:rsid w:val="00EA5F7D"/>
    <w:rsid w:val="00EB0E3D"/>
    <w:rsid w:val="00EC0B91"/>
    <w:rsid w:val="00EC119D"/>
    <w:rsid w:val="00EC4C23"/>
    <w:rsid w:val="00EC68A7"/>
    <w:rsid w:val="00EC6EBF"/>
    <w:rsid w:val="00ED4759"/>
    <w:rsid w:val="00ED7486"/>
    <w:rsid w:val="00EE2D4D"/>
    <w:rsid w:val="00EE63BC"/>
    <w:rsid w:val="00EF0151"/>
    <w:rsid w:val="00EF30E3"/>
    <w:rsid w:val="00EF4F6A"/>
    <w:rsid w:val="00EF57DD"/>
    <w:rsid w:val="00EF6DAA"/>
    <w:rsid w:val="00F064FF"/>
    <w:rsid w:val="00F139D5"/>
    <w:rsid w:val="00F141D1"/>
    <w:rsid w:val="00F15754"/>
    <w:rsid w:val="00F227AB"/>
    <w:rsid w:val="00F23C8C"/>
    <w:rsid w:val="00F251E3"/>
    <w:rsid w:val="00F2526C"/>
    <w:rsid w:val="00F26706"/>
    <w:rsid w:val="00F27173"/>
    <w:rsid w:val="00F3549A"/>
    <w:rsid w:val="00F42023"/>
    <w:rsid w:val="00F43159"/>
    <w:rsid w:val="00F5121E"/>
    <w:rsid w:val="00F63457"/>
    <w:rsid w:val="00F66D27"/>
    <w:rsid w:val="00F672EE"/>
    <w:rsid w:val="00F70EA1"/>
    <w:rsid w:val="00F7437F"/>
    <w:rsid w:val="00F8357E"/>
    <w:rsid w:val="00F83AE1"/>
    <w:rsid w:val="00F92A65"/>
    <w:rsid w:val="00F92C3C"/>
    <w:rsid w:val="00F930D7"/>
    <w:rsid w:val="00F950F9"/>
    <w:rsid w:val="00F959EB"/>
    <w:rsid w:val="00F964E3"/>
    <w:rsid w:val="00F96F41"/>
    <w:rsid w:val="00FA0BE0"/>
    <w:rsid w:val="00FA1632"/>
    <w:rsid w:val="00FA2FA5"/>
    <w:rsid w:val="00FA5731"/>
    <w:rsid w:val="00FA5D4A"/>
    <w:rsid w:val="00FB4B03"/>
    <w:rsid w:val="00FB4C1A"/>
    <w:rsid w:val="00FB6F6E"/>
    <w:rsid w:val="00FB7B86"/>
    <w:rsid w:val="00FC05E7"/>
    <w:rsid w:val="00FC0996"/>
    <w:rsid w:val="00FC3B29"/>
    <w:rsid w:val="00FC762D"/>
    <w:rsid w:val="00FD3925"/>
    <w:rsid w:val="00FD39DB"/>
    <w:rsid w:val="00FE0760"/>
    <w:rsid w:val="00FE5209"/>
    <w:rsid w:val="00FE6FC2"/>
    <w:rsid w:val="00FF39ED"/>
    <w:rsid w:val="00FF3AC7"/>
    <w:rsid w:val="00FF5296"/>
    <w:rsid w:val="0B977488"/>
    <w:rsid w:val="1CDE69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Arial" w:hAnsi="Arial" w:eastAsia="Times New Roman" w:cs="Arial"/>
      <w:sz w:val="26"/>
      <w:szCs w:val="26"/>
      <w:lang w:val="ru-RU" w:eastAsia="ru-RU" w:bidi="ar-SA"/>
    </w:rPr>
  </w:style>
  <w:style w:type="paragraph" w:styleId="2">
    <w:name w:val="heading 1"/>
    <w:basedOn w:val="1"/>
    <w:link w:val="33"/>
    <w:qFormat/>
    <w:locked/>
    <w:uiPriority w:val="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4"/>
    <w:unhideWhenUsed/>
    <w:qFormat/>
    <w:locked/>
    <w:uiPriority w:val="9"/>
    <w:pPr>
      <w:keepNext/>
      <w:keepLines/>
      <w:spacing w:before="40"/>
      <w:outlineLvl w:val="1"/>
    </w:pPr>
    <w:rPr>
      <w:rFonts w:ascii="Cambria" w:hAnsi="Cambria" w:cs="Times New Roman"/>
      <w:b/>
      <w:bCs/>
      <w:color w:val="4F81BD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unhideWhenUsed/>
    <w:qFormat/>
    <w:uiPriority w:val="99"/>
    <w:rPr>
      <w:color w:val="954F72"/>
      <w:u w:val="single"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3"/>
    <w:semiHidden/>
    <w:qFormat/>
    <w:uiPriority w:val="99"/>
    <w:rPr>
      <w:rFonts w:ascii="Tahoma" w:hAnsi="Tahoma" w:cs="Times New Roman"/>
      <w:sz w:val="16"/>
      <w:szCs w:val="16"/>
    </w:rPr>
  </w:style>
  <w:style w:type="paragraph" w:styleId="10">
    <w:name w:val="header"/>
    <w:basedOn w:val="1"/>
    <w:link w:val="20"/>
    <w:qFormat/>
    <w:uiPriority w:val="99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11">
    <w:name w:val="Body Text Indent"/>
    <w:basedOn w:val="1"/>
    <w:link w:val="28"/>
    <w:qFormat/>
    <w:uiPriority w:val="0"/>
    <w:pPr>
      <w:ind w:firstLine="567"/>
      <w:jc w:val="both"/>
    </w:pPr>
    <w:rPr>
      <w:rFonts w:cs="Times New Roman"/>
    </w:rPr>
  </w:style>
  <w:style w:type="paragraph" w:styleId="12">
    <w:name w:val="Title"/>
    <w:basedOn w:val="1"/>
    <w:link w:val="82"/>
    <w:qFormat/>
    <w:locked/>
    <w:uiPriority w:val="0"/>
    <w:pPr>
      <w:jc w:val="center"/>
    </w:pPr>
    <w:rPr>
      <w:rFonts w:ascii="Times New Roman" w:hAnsi="Times New Roman" w:cs="Times New Roman"/>
      <w:b/>
      <w:sz w:val="20"/>
      <w:szCs w:val="20"/>
    </w:rPr>
  </w:style>
  <w:style w:type="paragraph" w:styleId="13">
    <w:name w:val="footer"/>
    <w:basedOn w:val="1"/>
    <w:link w:val="21"/>
    <w:qFormat/>
    <w:uiPriority w:val="99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15">
    <w:name w:val="Body Text Indent 2"/>
    <w:basedOn w:val="1"/>
    <w:link w:val="29"/>
    <w:qFormat/>
    <w:uiPriority w:val="0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table" w:styleId="16">
    <w:name w:val="Table Grid"/>
    <w:basedOn w:val="5"/>
    <w:qFormat/>
    <w:uiPriority w:val="59"/>
    <w:rPr>
      <w:rFonts w:ascii="Arial" w:hAnsi="Arial" w:cs="Ari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8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9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0">
    <w:name w:val="Верхний колонтитул Знак"/>
    <w:link w:val="10"/>
    <w:qFormat/>
    <w:locked/>
    <w:uiPriority w:val="99"/>
    <w:rPr>
      <w:rFonts w:ascii="Arial" w:hAnsi="Arial" w:cs="Arial"/>
      <w:sz w:val="24"/>
      <w:szCs w:val="24"/>
    </w:rPr>
  </w:style>
  <w:style w:type="character" w:customStyle="1" w:styleId="21">
    <w:name w:val="Нижний колонтитул Знак"/>
    <w:link w:val="13"/>
    <w:qFormat/>
    <w:locked/>
    <w:uiPriority w:val="99"/>
    <w:rPr>
      <w:rFonts w:ascii="Arial" w:hAnsi="Arial" w:cs="Arial"/>
      <w:sz w:val="24"/>
      <w:szCs w:val="24"/>
    </w:rPr>
  </w:style>
  <w:style w:type="paragraph" w:customStyle="1" w:styleId="22">
    <w:name w:val="Абзац списка1"/>
    <w:basedOn w:val="1"/>
    <w:qFormat/>
    <w:uiPriority w:val="0"/>
    <w:pPr>
      <w:ind w:left="720"/>
    </w:pPr>
  </w:style>
  <w:style w:type="character" w:customStyle="1" w:styleId="23">
    <w:name w:val="Текст выноски Знак"/>
    <w:link w:val="9"/>
    <w:qFormat/>
    <w:locked/>
    <w:uiPriority w:val="99"/>
    <w:rPr>
      <w:rFonts w:ascii="Tahoma" w:hAnsi="Tahoma" w:cs="Tahoma"/>
      <w:sz w:val="16"/>
      <w:szCs w:val="16"/>
    </w:rPr>
  </w:style>
  <w:style w:type="paragraph" w:customStyle="1" w:styleId="24">
    <w:name w:val="Con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25">
    <w:name w:val="ConsPlusCell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sz w:val="26"/>
      <w:szCs w:val="26"/>
      <w:lang w:val="ru-RU" w:eastAsia="ru-RU" w:bidi="ar-SA"/>
    </w:rPr>
  </w:style>
  <w:style w:type="character" w:customStyle="1" w:styleId="26">
    <w:name w:val="s_101"/>
    <w:qFormat/>
    <w:uiPriority w:val="0"/>
    <w:rPr>
      <w:b/>
      <w:color w:val="000080"/>
      <w:u w:val="none"/>
    </w:rPr>
  </w:style>
  <w:style w:type="paragraph" w:customStyle="1" w:styleId="27">
    <w:name w:val="Con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28">
    <w:name w:val="Основной текст с отступом Знак"/>
    <w:link w:val="11"/>
    <w:qFormat/>
    <w:locked/>
    <w:uiPriority w:val="0"/>
    <w:rPr>
      <w:rFonts w:ascii="Arial" w:hAnsi="Arial" w:cs="Arial"/>
      <w:sz w:val="26"/>
      <w:szCs w:val="26"/>
    </w:rPr>
  </w:style>
  <w:style w:type="character" w:customStyle="1" w:styleId="29">
    <w:name w:val="Основной текст с отступом 2 Знак"/>
    <w:link w:val="15"/>
    <w:qFormat/>
    <w:locked/>
    <w:uiPriority w:val="0"/>
    <w:rPr>
      <w:rFonts w:cs="Times New Roman"/>
    </w:rPr>
  </w:style>
  <w:style w:type="paragraph" w:customStyle="1" w:styleId="30">
    <w:name w:val="Стиль1"/>
    <w:qFormat/>
    <w:uiPriority w:val="0"/>
    <w:pPr>
      <w:widowControl w:val="0"/>
    </w:pPr>
    <w:rPr>
      <w:rFonts w:ascii="Arial" w:hAnsi="Arial" w:eastAsia="Times New Roman" w:cs="Arial"/>
      <w:sz w:val="28"/>
      <w:szCs w:val="28"/>
      <w:lang w:val="ru-RU" w:eastAsia="ru-RU" w:bidi="ar-SA"/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="Times New Roman" w:hAnsi="Times New Roman" w:cs="Times New Roman"/>
      <w:sz w:val="28"/>
      <w:szCs w:val="24"/>
    </w:rPr>
  </w:style>
  <w:style w:type="paragraph" w:customStyle="1" w:styleId="32">
    <w:name w:val="Нормальный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33">
    <w:name w:val="Заголовок 1 Знак"/>
    <w:basedOn w:val="4"/>
    <w:link w:val="2"/>
    <w:qFormat/>
    <w:uiPriority w:val="0"/>
    <w:rPr>
      <w:b/>
      <w:bCs/>
      <w:kern w:val="36"/>
      <w:sz w:val="48"/>
      <w:szCs w:val="48"/>
    </w:rPr>
  </w:style>
  <w:style w:type="character" w:customStyle="1" w:styleId="34">
    <w:name w:val="Заголовок 2 Знак"/>
    <w:basedOn w:val="4"/>
    <w:link w:val="3"/>
    <w:qFormat/>
    <w:uiPriority w:val="9"/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35">
    <w:name w:val="Заголовок 21"/>
    <w:basedOn w:val="1"/>
    <w:next w:val="1"/>
    <w:unhideWhenUsed/>
    <w:qFormat/>
    <w:uiPriority w:val="9"/>
    <w:pPr>
      <w:keepNext/>
      <w:keepLines/>
      <w:spacing w:before="200" w:line="276" w:lineRule="auto"/>
      <w:outlineLvl w:val="1"/>
    </w:pPr>
    <w:rPr>
      <w:rFonts w:ascii="Cambria" w:hAnsi="Cambria" w:cs="Times New Roman"/>
      <w:b/>
      <w:bCs/>
      <w:color w:val="4F81BD"/>
      <w:lang w:eastAsia="en-US"/>
    </w:rPr>
  </w:style>
  <w:style w:type="character" w:styleId="36">
    <w:name w:val="Placeholder Text"/>
    <w:semiHidden/>
    <w:qFormat/>
    <w:uiPriority w:val="99"/>
    <w:rPr>
      <w:color w:val="808080"/>
    </w:rPr>
  </w:style>
  <w:style w:type="table" w:customStyle="1" w:styleId="37">
    <w:name w:val="Сетка таблицы1"/>
    <w:basedOn w:val="5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Просмотренная гиперссылка1"/>
    <w:semiHidden/>
    <w:unhideWhenUsed/>
    <w:qFormat/>
    <w:uiPriority w:val="99"/>
    <w:rPr>
      <w:color w:val="800080"/>
      <w:u w:val="single"/>
    </w:rPr>
  </w:style>
  <w:style w:type="table" w:customStyle="1" w:styleId="39">
    <w:name w:val="Сетка таблицы11"/>
    <w:basedOn w:val="5"/>
    <w:qFormat/>
    <w:uiPriority w:val="5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xl65"/>
    <w:basedOn w:val="1"/>
    <w:qFormat/>
    <w:uiPriority w:val="0"/>
    <w:pP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41">
    <w:name w:val="xl66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42">
    <w:name w:val="xl67"/>
    <w:basedOn w:val="1"/>
    <w:qFormat/>
    <w:uiPriority w:val="0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43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44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45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46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47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48">
    <w:name w:val="xl73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49">
    <w:name w:val="xl7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50">
    <w:name w:val="xl7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51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52">
    <w:name w:val="xl77"/>
    <w:basedOn w:val="1"/>
    <w:qFormat/>
    <w:uiPriority w:val="0"/>
    <w:pPr>
      <w:pBdr>
        <w:top w:val="single" w:color="auto" w:sz="4" w:space="0"/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53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54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55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56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57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58">
    <w:name w:val="xl83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59">
    <w:name w:val="xl84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60">
    <w:name w:val="xl85"/>
    <w:basedOn w:val="1"/>
    <w:qFormat/>
    <w:uiPriority w:val="0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61">
    <w:name w:val="xl86"/>
    <w:basedOn w:val="1"/>
    <w:qFormat/>
    <w:uiPriority w:val="0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62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63">
    <w:name w:val="xl88"/>
    <w:basedOn w:val="1"/>
    <w:qFormat/>
    <w:uiPriority w:val="0"/>
    <w:pPr>
      <w:pBdr>
        <w:top w:val="single" w:color="auto" w:sz="4" w:space="0"/>
        <w:left w:val="single" w:color="FF8080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64">
    <w:name w:val="xl89"/>
    <w:basedOn w:val="1"/>
    <w:qFormat/>
    <w:uiPriority w:val="0"/>
    <w:pPr>
      <w:pBdr>
        <w:right w:val="single" w:color="FF8080" w:sz="4" w:space="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65">
    <w:name w:val="xl90"/>
    <w:basedOn w:val="1"/>
    <w:qFormat/>
    <w:uiPriority w:val="0"/>
    <w:pPr>
      <w:pBdr>
        <w:left w:val="single" w:color="FF8080" w:sz="4" w:space="0"/>
        <w:right w:val="single" w:color="FF8080" w:sz="4" w:space="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66">
    <w:name w:val="xl91"/>
    <w:basedOn w:val="1"/>
    <w:qFormat/>
    <w:uiPriority w:val="0"/>
    <w:pPr>
      <w:pBdr>
        <w:left w:val="single" w:color="FF8080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67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68">
    <w:name w:val="xl93"/>
    <w:basedOn w:val="1"/>
    <w:qFormat/>
    <w:uiPriority w:val="0"/>
    <w:pPr>
      <w:pBdr>
        <w:bottom w:val="single" w:color="FF8080" w:sz="4" w:space="0"/>
        <w:right w:val="single" w:color="FF8080" w:sz="4" w:space="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69">
    <w:name w:val="xl94"/>
    <w:basedOn w:val="1"/>
    <w:qFormat/>
    <w:uiPriority w:val="0"/>
    <w:pPr>
      <w:pBdr>
        <w:left w:val="single" w:color="FF8080" w:sz="4" w:space="0"/>
        <w:bottom w:val="single" w:color="FF8080" w:sz="4" w:space="0"/>
        <w:right w:val="single" w:color="FF8080" w:sz="4" w:space="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70">
    <w:name w:val="xl95"/>
    <w:basedOn w:val="1"/>
    <w:qFormat/>
    <w:uiPriority w:val="0"/>
    <w:pPr>
      <w:pBdr>
        <w:top w:val="single" w:color="FF8080" w:sz="4" w:space="0"/>
        <w:bottom w:val="single" w:color="FF8080" w:sz="4" w:space="0"/>
        <w:right w:val="single" w:color="FF8080" w:sz="4" w:space="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xl96"/>
    <w:basedOn w:val="1"/>
    <w:qFormat/>
    <w:uiPriority w:val="0"/>
    <w:pPr>
      <w:pBdr>
        <w:top w:val="single" w:color="FF8080" w:sz="4" w:space="0"/>
        <w:left w:val="single" w:color="FF8080" w:sz="4" w:space="0"/>
        <w:bottom w:val="single" w:color="FF8080" w:sz="4" w:space="0"/>
        <w:right w:val="single" w:color="FF8080" w:sz="4" w:space="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72">
    <w:name w:val="xl97"/>
    <w:basedOn w:val="1"/>
    <w:qFormat/>
    <w:uiPriority w:val="0"/>
    <w:pPr>
      <w:pBdr>
        <w:top w:val="single" w:color="FF8080" w:sz="4" w:space="0"/>
        <w:bottom w:val="single" w:color="FF8080" w:sz="4" w:space="0"/>
        <w:right w:val="single" w:color="FF8080" w:sz="4" w:space="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73">
    <w:name w:val="xl98"/>
    <w:basedOn w:val="1"/>
    <w:qFormat/>
    <w:uiPriority w:val="0"/>
    <w:pPr>
      <w:pBdr>
        <w:top w:val="single" w:color="FF8080" w:sz="4" w:space="0"/>
        <w:left w:val="single" w:color="FF8080" w:sz="4" w:space="0"/>
        <w:bottom w:val="single" w:color="FF8080" w:sz="4" w:space="0"/>
        <w:right w:val="single" w:color="FF8080" w:sz="4" w:space="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74">
    <w:name w:val="xl99"/>
    <w:basedOn w:val="1"/>
    <w:qFormat/>
    <w:uiPriority w:val="0"/>
    <w:pPr>
      <w:pBdr>
        <w:top w:val="single" w:color="auto" w:sz="4" w:space="0"/>
        <w:right w:val="single" w:color="FF8080" w:sz="4" w:space="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75">
    <w:name w:val="xl100"/>
    <w:basedOn w:val="1"/>
    <w:qFormat/>
    <w:uiPriority w:val="0"/>
    <w:pPr>
      <w:pBdr>
        <w:top w:val="single" w:color="auto" w:sz="4" w:space="0"/>
        <w:left w:val="single" w:color="FF8080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76">
    <w:name w:val="xl101"/>
    <w:basedOn w:val="1"/>
    <w:qFormat/>
    <w:uiPriority w:val="0"/>
    <w:pPr>
      <w:pBdr>
        <w:bottom w:val="single" w:color="auto" w:sz="4" w:space="0"/>
        <w:right w:val="single" w:color="FF8080" w:sz="4" w:space="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77">
    <w:name w:val="xl102"/>
    <w:basedOn w:val="1"/>
    <w:qFormat/>
    <w:uiPriority w:val="0"/>
    <w:pPr>
      <w:pBdr>
        <w:left w:val="single" w:color="FF8080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78">
    <w:name w:val="Название объекта1"/>
    <w:basedOn w:val="1"/>
    <w:next w:val="1"/>
    <w:semiHidden/>
    <w:unhideWhenUsed/>
    <w:qFormat/>
    <w:uiPriority w:val="35"/>
    <w:pPr>
      <w:spacing w:after="200"/>
    </w:pPr>
    <w:rPr>
      <w:rFonts w:ascii="Calibri" w:hAnsi="Calibri" w:eastAsia="Calibri" w:cs="Times New Roman"/>
      <w:b/>
      <w:bCs/>
      <w:color w:val="4F81BD"/>
      <w:sz w:val="18"/>
      <w:szCs w:val="18"/>
      <w:lang w:eastAsia="en-US"/>
    </w:rPr>
  </w:style>
  <w:style w:type="character" w:customStyle="1" w:styleId="79">
    <w:name w:val="Заголовок 2 Знак1"/>
    <w:semiHidden/>
    <w:qFormat/>
    <w:uiPriority w:val="9"/>
    <w:rPr>
      <w:rFonts w:ascii="Calibri Light" w:hAnsi="Calibri Light" w:eastAsia="Times New Roman" w:cs="Times New Roman"/>
      <w:color w:val="2E74B5"/>
      <w:sz w:val="26"/>
      <w:szCs w:val="26"/>
      <w:lang w:eastAsia="ru-RU"/>
    </w:rPr>
  </w:style>
  <w:style w:type="table" w:customStyle="1" w:styleId="80">
    <w:name w:val="Сетка таблицы12"/>
    <w:basedOn w:val="5"/>
    <w:qFormat/>
    <w:uiPriority w:val="5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Название объекта2"/>
    <w:basedOn w:val="1"/>
    <w:next w:val="1"/>
    <w:semiHidden/>
    <w:unhideWhenUsed/>
    <w:qFormat/>
    <w:uiPriority w:val="35"/>
    <w:pPr>
      <w:spacing w:after="200"/>
    </w:pPr>
    <w:rPr>
      <w:rFonts w:ascii="Calibri" w:hAnsi="Calibri" w:eastAsia="Calibri" w:cs="Times New Roman"/>
      <w:b/>
      <w:bCs/>
      <w:color w:val="4F81BD"/>
      <w:sz w:val="18"/>
      <w:szCs w:val="18"/>
      <w:lang w:eastAsia="en-US"/>
    </w:rPr>
  </w:style>
  <w:style w:type="character" w:customStyle="1" w:styleId="82">
    <w:name w:val="Название Знак"/>
    <w:basedOn w:val="4"/>
    <w:link w:val="12"/>
    <w:qFormat/>
    <w:uiPriority w:val="0"/>
    <w:rPr>
      <w:b/>
    </w:rPr>
  </w:style>
  <w:style w:type="character" w:customStyle="1" w:styleId="83">
    <w:name w:val="hl"/>
    <w:basedOn w:val="4"/>
    <w:qFormat/>
    <w:uiPriority w:val="0"/>
  </w:style>
  <w:style w:type="character" w:customStyle="1" w:styleId="84">
    <w:name w:val="blk"/>
    <w:basedOn w:val="4"/>
    <w:qFormat/>
    <w:uiPriority w:val="0"/>
  </w:style>
  <w:style w:type="paragraph" w:customStyle="1" w:styleId="85">
    <w:name w:val="Table Paragraph"/>
    <w:basedOn w:val="1"/>
    <w:qFormat/>
    <w:uiPriority w:val="1"/>
    <w:pPr>
      <w:widowControl w:val="0"/>
      <w:autoSpaceDE w:val="0"/>
      <w:autoSpaceDN w:val="0"/>
      <w:jc w:val="center"/>
    </w:pPr>
    <w:rPr>
      <w:rFonts w:ascii="DejaVu Sans" w:hAnsi="DejaVu Sans" w:eastAsia="DejaVu Sans" w:cs="DejaVu Sans"/>
      <w:sz w:val="22"/>
      <w:szCs w:val="22"/>
      <w:lang w:val="en-US" w:eastAsia="en-US"/>
    </w:rPr>
  </w:style>
  <w:style w:type="table" w:customStyle="1" w:styleId="86">
    <w:name w:val="TableGrid"/>
    <w:qFormat/>
    <w:uiPriority w:val="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7">
    <w:name w:val="Standard"/>
    <w:qFormat/>
    <w:uiPriority w:val="0"/>
    <w:pPr>
      <w:suppressAutoHyphens/>
      <w:overflowPunct w:val="0"/>
      <w:autoSpaceDE w:val="0"/>
      <w:autoSpaceDN w:val="0"/>
      <w:textAlignment w:val="baseline"/>
    </w:pPr>
    <w:rPr>
      <w:rFonts w:ascii="Times New Roman" w:hAnsi="Times New Roman" w:eastAsia="Times New Roman" w:cs="Times New Roman"/>
      <w:kern w:val="3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5" Type="http://schemas.openxmlformats.org/officeDocument/2006/relationships/fontTable" Target="fontTable.xml"/><Relationship Id="rId84" Type="http://schemas.openxmlformats.org/officeDocument/2006/relationships/customXml" Target="../customXml/item2.xml"/><Relationship Id="rId83" Type="http://schemas.openxmlformats.org/officeDocument/2006/relationships/numbering" Target="numbering.xml"/><Relationship Id="rId82" Type="http://schemas.openxmlformats.org/officeDocument/2006/relationships/customXml" Target="../customXml/item1.xml"/><Relationship Id="rId81" Type="http://schemas.openxmlformats.org/officeDocument/2006/relationships/image" Target="media/image75.png"/><Relationship Id="rId80" Type="http://schemas.openxmlformats.org/officeDocument/2006/relationships/image" Target="media/image74.png"/><Relationship Id="rId8" Type="http://schemas.openxmlformats.org/officeDocument/2006/relationships/image" Target="media/image4.wmf"/><Relationship Id="rId79" Type="http://schemas.openxmlformats.org/officeDocument/2006/relationships/image" Target="media/image73.png"/><Relationship Id="rId78" Type="http://schemas.openxmlformats.org/officeDocument/2006/relationships/image" Target="media/image72.png"/><Relationship Id="rId77" Type="http://schemas.openxmlformats.org/officeDocument/2006/relationships/image" Target="media/image71.png"/><Relationship Id="rId76" Type="http://schemas.openxmlformats.org/officeDocument/2006/relationships/image" Target="media/image70.png"/><Relationship Id="rId75" Type="http://schemas.openxmlformats.org/officeDocument/2006/relationships/oleObject" Target="embeddings/oleObject2.bin"/><Relationship Id="rId74" Type="http://schemas.openxmlformats.org/officeDocument/2006/relationships/image" Target="media/image69.wmf"/><Relationship Id="rId73" Type="http://schemas.openxmlformats.org/officeDocument/2006/relationships/oleObject" Target="embeddings/oleObject1.bin"/><Relationship Id="rId72" Type="http://schemas.openxmlformats.org/officeDocument/2006/relationships/image" Target="media/image68.wmf"/><Relationship Id="rId71" Type="http://schemas.openxmlformats.org/officeDocument/2006/relationships/image" Target="media/image67.wmf"/><Relationship Id="rId70" Type="http://schemas.openxmlformats.org/officeDocument/2006/relationships/image" Target="media/image66.wmf"/><Relationship Id="rId7" Type="http://schemas.openxmlformats.org/officeDocument/2006/relationships/image" Target="media/image3.wmf"/><Relationship Id="rId69" Type="http://schemas.openxmlformats.org/officeDocument/2006/relationships/image" Target="media/image65.wmf"/><Relationship Id="rId68" Type="http://schemas.openxmlformats.org/officeDocument/2006/relationships/image" Target="media/image64.wmf"/><Relationship Id="rId67" Type="http://schemas.openxmlformats.org/officeDocument/2006/relationships/image" Target="media/image63.wmf"/><Relationship Id="rId66" Type="http://schemas.openxmlformats.org/officeDocument/2006/relationships/image" Target="media/image62.wmf"/><Relationship Id="rId65" Type="http://schemas.openxmlformats.org/officeDocument/2006/relationships/image" Target="media/image61.wmf"/><Relationship Id="rId64" Type="http://schemas.openxmlformats.org/officeDocument/2006/relationships/image" Target="media/image60.wmf"/><Relationship Id="rId63" Type="http://schemas.openxmlformats.org/officeDocument/2006/relationships/image" Target="media/image59.wmf"/><Relationship Id="rId62" Type="http://schemas.openxmlformats.org/officeDocument/2006/relationships/image" Target="media/image58.wmf"/><Relationship Id="rId61" Type="http://schemas.openxmlformats.org/officeDocument/2006/relationships/image" Target="media/image57.wmf"/><Relationship Id="rId60" Type="http://schemas.openxmlformats.org/officeDocument/2006/relationships/image" Target="media/image56.wmf"/><Relationship Id="rId6" Type="http://schemas.openxmlformats.org/officeDocument/2006/relationships/image" Target="media/image2.png"/><Relationship Id="rId59" Type="http://schemas.openxmlformats.org/officeDocument/2006/relationships/image" Target="media/image55.wmf"/><Relationship Id="rId58" Type="http://schemas.openxmlformats.org/officeDocument/2006/relationships/image" Target="media/image54.wmf"/><Relationship Id="rId57" Type="http://schemas.openxmlformats.org/officeDocument/2006/relationships/image" Target="media/image53.wmf"/><Relationship Id="rId56" Type="http://schemas.openxmlformats.org/officeDocument/2006/relationships/image" Target="media/image52.wmf"/><Relationship Id="rId55" Type="http://schemas.openxmlformats.org/officeDocument/2006/relationships/image" Target="media/image51.wmf"/><Relationship Id="rId54" Type="http://schemas.openxmlformats.org/officeDocument/2006/relationships/image" Target="media/image50.wmf"/><Relationship Id="rId53" Type="http://schemas.openxmlformats.org/officeDocument/2006/relationships/image" Target="media/image49.wmf"/><Relationship Id="rId52" Type="http://schemas.openxmlformats.org/officeDocument/2006/relationships/image" Target="media/image48.wmf"/><Relationship Id="rId51" Type="http://schemas.openxmlformats.org/officeDocument/2006/relationships/image" Target="media/image47.wmf"/><Relationship Id="rId50" Type="http://schemas.openxmlformats.org/officeDocument/2006/relationships/image" Target="media/image46.wmf"/><Relationship Id="rId5" Type="http://schemas.openxmlformats.org/officeDocument/2006/relationships/image" Target="media/image1.png"/><Relationship Id="rId49" Type="http://schemas.openxmlformats.org/officeDocument/2006/relationships/image" Target="media/image45.wmf"/><Relationship Id="rId48" Type="http://schemas.openxmlformats.org/officeDocument/2006/relationships/image" Target="media/image44.wmf"/><Relationship Id="rId47" Type="http://schemas.openxmlformats.org/officeDocument/2006/relationships/image" Target="media/image43.wmf"/><Relationship Id="rId46" Type="http://schemas.openxmlformats.org/officeDocument/2006/relationships/image" Target="media/image42.wmf"/><Relationship Id="rId45" Type="http://schemas.openxmlformats.org/officeDocument/2006/relationships/image" Target="media/image41.wmf"/><Relationship Id="rId44" Type="http://schemas.openxmlformats.org/officeDocument/2006/relationships/image" Target="media/image40.wmf"/><Relationship Id="rId43" Type="http://schemas.openxmlformats.org/officeDocument/2006/relationships/image" Target="media/image39.wmf"/><Relationship Id="rId42" Type="http://schemas.openxmlformats.org/officeDocument/2006/relationships/image" Target="media/image38.wmf"/><Relationship Id="rId41" Type="http://schemas.openxmlformats.org/officeDocument/2006/relationships/image" Target="media/image37.wmf"/><Relationship Id="rId40" Type="http://schemas.openxmlformats.org/officeDocument/2006/relationships/image" Target="media/image36.wmf"/><Relationship Id="rId4" Type="http://schemas.openxmlformats.org/officeDocument/2006/relationships/theme" Target="theme/theme1.xml"/><Relationship Id="rId39" Type="http://schemas.openxmlformats.org/officeDocument/2006/relationships/image" Target="media/image35.wmf"/><Relationship Id="rId38" Type="http://schemas.openxmlformats.org/officeDocument/2006/relationships/image" Target="media/image34.wmf"/><Relationship Id="rId37" Type="http://schemas.openxmlformats.org/officeDocument/2006/relationships/image" Target="media/image33.wmf"/><Relationship Id="rId36" Type="http://schemas.openxmlformats.org/officeDocument/2006/relationships/image" Target="media/image32.wmf"/><Relationship Id="rId35" Type="http://schemas.openxmlformats.org/officeDocument/2006/relationships/image" Target="media/image31.wmf"/><Relationship Id="rId34" Type="http://schemas.openxmlformats.org/officeDocument/2006/relationships/image" Target="media/image30.wmf"/><Relationship Id="rId33" Type="http://schemas.openxmlformats.org/officeDocument/2006/relationships/image" Target="media/image29.wmf"/><Relationship Id="rId32" Type="http://schemas.openxmlformats.org/officeDocument/2006/relationships/image" Target="media/image28.wmf"/><Relationship Id="rId31" Type="http://schemas.openxmlformats.org/officeDocument/2006/relationships/image" Target="media/image27.wmf"/><Relationship Id="rId30" Type="http://schemas.openxmlformats.org/officeDocument/2006/relationships/image" Target="media/image26.wmf"/><Relationship Id="rId3" Type="http://schemas.openxmlformats.org/officeDocument/2006/relationships/footer" Target="footer1.xml"/><Relationship Id="rId29" Type="http://schemas.openxmlformats.org/officeDocument/2006/relationships/image" Target="media/image25.wmf"/><Relationship Id="rId28" Type="http://schemas.openxmlformats.org/officeDocument/2006/relationships/image" Target="media/image24.wmf"/><Relationship Id="rId27" Type="http://schemas.openxmlformats.org/officeDocument/2006/relationships/image" Target="media/image23.wmf"/><Relationship Id="rId26" Type="http://schemas.openxmlformats.org/officeDocument/2006/relationships/image" Target="media/image22.wmf"/><Relationship Id="rId25" Type="http://schemas.openxmlformats.org/officeDocument/2006/relationships/image" Target="media/image21.wmf"/><Relationship Id="rId24" Type="http://schemas.openxmlformats.org/officeDocument/2006/relationships/image" Target="media/image20.wmf"/><Relationship Id="rId23" Type="http://schemas.openxmlformats.org/officeDocument/2006/relationships/image" Target="media/image19.wmf"/><Relationship Id="rId22" Type="http://schemas.openxmlformats.org/officeDocument/2006/relationships/image" Target="media/image18.wmf"/><Relationship Id="rId21" Type="http://schemas.openxmlformats.org/officeDocument/2006/relationships/image" Target="media/image17.wmf"/><Relationship Id="rId20" Type="http://schemas.openxmlformats.org/officeDocument/2006/relationships/image" Target="media/image16.wmf"/><Relationship Id="rId2" Type="http://schemas.openxmlformats.org/officeDocument/2006/relationships/settings" Target="settings.xml"/><Relationship Id="rId19" Type="http://schemas.openxmlformats.org/officeDocument/2006/relationships/image" Target="media/image15.wmf"/><Relationship Id="rId18" Type="http://schemas.openxmlformats.org/officeDocument/2006/relationships/image" Target="media/image14.wmf"/><Relationship Id="rId17" Type="http://schemas.openxmlformats.org/officeDocument/2006/relationships/image" Target="media/image13.wmf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0D063-58A8-4860-AFE7-30F063E42F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KORIPHEY</Company>
  <Pages>1</Pages>
  <Words>9550</Words>
  <Characters>54437</Characters>
  <Lines>453</Lines>
  <Paragraphs>127</Paragraphs>
  <TotalTime>1</TotalTime>
  <ScaleCrop>false</ScaleCrop>
  <LinksUpToDate>false</LinksUpToDate>
  <CharactersWithSpaces>63860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2023-10-31T05:48:00Z</dcterms:created>
  <dc:creator>Administrator</dc:creator>
  <cp:lastModifiedBy>Ирина</cp:lastModifiedBy>
  <cp:lastPrinted>2023-10-31T05:47:00Z</cp:lastPrinted>
  <dcterms:modified xsi:type="dcterms:W3CDTF">2023-11-17T06:39:07Z</dcterms:modified>
  <dc:title>ГЛАВА НИЖНЕВАРТОВСКОГО РАЙОНА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04A1067F3BC34FC49717CB1DAC3D248F_12</vt:lpwstr>
  </property>
</Properties>
</file>