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9231F5">
        <w:rPr>
          <w:rFonts w:ascii="Arial" w:hAnsi="Arial" w:cs="Arial"/>
          <w:b/>
          <w:bCs/>
          <w:sz w:val="26"/>
          <w:szCs w:val="26"/>
          <w:u w:val="single"/>
        </w:rPr>
        <w:t>2</w:t>
      </w:r>
      <w:r w:rsidR="00667CA5">
        <w:rPr>
          <w:rFonts w:ascii="Arial" w:hAnsi="Arial" w:cs="Arial"/>
          <w:b/>
          <w:bCs/>
          <w:sz w:val="26"/>
          <w:szCs w:val="26"/>
          <w:u w:val="single"/>
        </w:rPr>
        <w:t>3</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67CA5">
        <w:rPr>
          <w:rFonts w:ascii="Arial" w:hAnsi="Arial" w:cs="Arial"/>
          <w:b/>
          <w:bCs/>
          <w:sz w:val="26"/>
          <w:szCs w:val="26"/>
          <w:u w:val="single"/>
        </w:rPr>
        <w:t>28</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9231F5">
        <w:rPr>
          <w:rFonts w:ascii="Arial" w:hAnsi="Arial" w:cs="Arial"/>
          <w:b/>
          <w:bCs/>
          <w:sz w:val="26"/>
          <w:szCs w:val="26"/>
          <w:u w:val="single"/>
        </w:rPr>
        <w:t>мая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667CA5" w:rsidRDefault="00667CA5" w:rsidP="00667CA5">
      <w:pPr>
        <w:pStyle w:val="HEADERTEXT0"/>
        <w:jc w:val="center"/>
        <w:outlineLvl w:val="2"/>
        <w:rPr>
          <w:rFonts w:ascii="Times New Roman" w:hAnsi="Times New Roman" w:cs="Times New Roman"/>
          <w:b/>
          <w:bCs/>
          <w:color w:val="auto"/>
          <w:sz w:val="28"/>
          <w:szCs w:val="28"/>
        </w:rPr>
      </w:pPr>
    </w:p>
    <w:p w:rsidR="00667CA5" w:rsidRPr="00667CA5" w:rsidRDefault="00667CA5" w:rsidP="00667CA5">
      <w:pPr>
        <w:spacing w:after="0" w:line="240" w:lineRule="auto"/>
        <w:jc w:val="center"/>
        <w:rPr>
          <w:rFonts w:ascii="Times New Roman" w:hAnsi="Times New Roman"/>
          <w:b/>
          <w:bCs/>
          <w:sz w:val="22"/>
          <w:szCs w:val="22"/>
        </w:rPr>
      </w:pPr>
      <w:r w:rsidRPr="00667CA5">
        <w:rPr>
          <w:rFonts w:ascii="Times New Roman" w:hAnsi="Times New Roman"/>
          <w:b/>
          <w:bCs/>
          <w:sz w:val="22"/>
          <w:szCs w:val="22"/>
        </w:rPr>
        <w:t>Муниципальное образование сельское поселение Усть-Юган</w:t>
      </w:r>
    </w:p>
    <w:p w:rsidR="00667CA5" w:rsidRPr="00667CA5" w:rsidRDefault="00667CA5" w:rsidP="00667CA5">
      <w:pPr>
        <w:spacing w:after="0" w:line="240" w:lineRule="auto"/>
        <w:jc w:val="center"/>
        <w:rPr>
          <w:rFonts w:ascii="Times New Roman" w:hAnsi="Times New Roman"/>
          <w:b/>
          <w:bCs/>
          <w:sz w:val="22"/>
          <w:szCs w:val="22"/>
        </w:rPr>
      </w:pPr>
      <w:r w:rsidRPr="00667CA5">
        <w:rPr>
          <w:rFonts w:ascii="Times New Roman" w:hAnsi="Times New Roman"/>
          <w:b/>
          <w:bCs/>
          <w:sz w:val="22"/>
          <w:szCs w:val="22"/>
        </w:rPr>
        <w:t>Нефтеюганский муниципальный район</w:t>
      </w:r>
    </w:p>
    <w:p w:rsidR="00667CA5" w:rsidRPr="00667CA5" w:rsidRDefault="00667CA5" w:rsidP="00667CA5">
      <w:pPr>
        <w:spacing w:after="0" w:line="240" w:lineRule="auto"/>
        <w:jc w:val="center"/>
        <w:rPr>
          <w:rFonts w:ascii="Times New Roman" w:hAnsi="Times New Roman"/>
          <w:b/>
          <w:bCs/>
          <w:sz w:val="22"/>
          <w:szCs w:val="22"/>
        </w:rPr>
      </w:pPr>
      <w:r w:rsidRPr="00667CA5">
        <w:rPr>
          <w:rFonts w:ascii="Times New Roman" w:hAnsi="Times New Roman"/>
          <w:b/>
          <w:bCs/>
          <w:sz w:val="22"/>
          <w:szCs w:val="22"/>
        </w:rPr>
        <w:t>Ханты-Мансийский автономный округ – Югра</w:t>
      </w:r>
    </w:p>
    <w:p w:rsidR="00667CA5" w:rsidRPr="00667CA5" w:rsidRDefault="00667CA5" w:rsidP="00667CA5">
      <w:pPr>
        <w:spacing w:after="0" w:line="240" w:lineRule="auto"/>
        <w:jc w:val="center"/>
        <w:rPr>
          <w:rFonts w:ascii="Times New Roman" w:hAnsi="Times New Roman"/>
          <w:sz w:val="22"/>
          <w:szCs w:val="22"/>
        </w:rPr>
      </w:pPr>
    </w:p>
    <w:p w:rsidR="00667CA5" w:rsidRPr="00667CA5" w:rsidRDefault="00667CA5" w:rsidP="00667CA5">
      <w:pPr>
        <w:spacing w:after="0" w:line="240" w:lineRule="auto"/>
        <w:jc w:val="center"/>
        <w:rPr>
          <w:rFonts w:ascii="Times New Roman" w:hAnsi="Times New Roman"/>
          <w:b/>
          <w:bCs/>
          <w:sz w:val="22"/>
          <w:szCs w:val="22"/>
        </w:rPr>
      </w:pPr>
      <w:r w:rsidRPr="00667CA5">
        <w:rPr>
          <w:rFonts w:ascii="Times New Roman" w:hAnsi="Times New Roman"/>
          <w:b/>
          <w:bCs/>
          <w:sz w:val="22"/>
          <w:szCs w:val="22"/>
        </w:rPr>
        <w:t>СОВЕТ ДЕПУТАТОВ СЕЛЬСКОГО ПОСЕЛЕНИЯ</w:t>
      </w:r>
    </w:p>
    <w:p w:rsidR="00667CA5" w:rsidRPr="00667CA5" w:rsidRDefault="00667CA5" w:rsidP="00667CA5">
      <w:pPr>
        <w:spacing w:after="0" w:line="240" w:lineRule="auto"/>
        <w:jc w:val="center"/>
        <w:rPr>
          <w:rFonts w:ascii="Times New Roman" w:hAnsi="Times New Roman"/>
          <w:sz w:val="22"/>
          <w:szCs w:val="22"/>
        </w:rPr>
      </w:pPr>
      <w:r w:rsidRPr="00667CA5">
        <w:rPr>
          <w:rFonts w:ascii="Times New Roman" w:hAnsi="Times New Roman"/>
          <w:b/>
          <w:bCs/>
          <w:sz w:val="22"/>
          <w:szCs w:val="22"/>
        </w:rPr>
        <w:t>УСТЬ-ЮГАН</w:t>
      </w:r>
    </w:p>
    <w:p w:rsidR="00667CA5" w:rsidRPr="00667CA5" w:rsidRDefault="00667CA5" w:rsidP="00667CA5">
      <w:pPr>
        <w:widowControl w:val="0"/>
        <w:autoSpaceDE w:val="0"/>
        <w:autoSpaceDN w:val="0"/>
        <w:adjustRightInd w:val="0"/>
        <w:spacing w:after="0" w:line="240" w:lineRule="auto"/>
        <w:ind w:right="18"/>
        <w:jc w:val="center"/>
        <w:rPr>
          <w:rFonts w:ascii="Times New Roman" w:eastAsia="SimSun" w:hAnsi="Times New Roman"/>
          <w:sz w:val="22"/>
          <w:szCs w:val="22"/>
          <w:lang w:eastAsia="zh-CN"/>
        </w:rPr>
      </w:pPr>
    </w:p>
    <w:p w:rsidR="00667CA5" w:rsidRPr="00667CA5" w:rsidRDefault="00667CA5" w:rsidP="00667CA5">
      <w:pPr>
        <w:widowControl w:val="0"/>
        <w:autoSpaceDE w:val="0"/>
        <w:autoSpaceDN w:val="0"/>
        <w:adjustRightInd w:val="0"/>
        <w:spacing w:after="0" w:line="240" w:lineRule="auto"/>
        <w:ind w:right="18"/>
        <w:jc w:val="center"/>
        <w:rPr>
          <w:rFonts w:ascii="Times New Roman" w:eastAsia="SimSun" w:hAnsi="Times New Roman"/>
          <w:b/>
          <w:sz w:val="22"/>
          <w:szCs w:val="22"/>
          <w:lang w:eastAsia="zh-CN"/>
        </w:rPr>
      </w:pPr>
      <w:r w:rsidRPr="00667CA5">
        <w:rPr>
          <w:rFonts w:ascii="Times New Roman" w:eastAsia="SimSun" w:hAnsi="Times New Roman"/>
          <w:b/>
          <w:sz w:val="22"/>
          <w:szCs w:val="22"/>
          <w:lang w:eastAsia="zh-CN"/>
        </w:rPr>
        <w:t xml:space="preserve"> РЕШЕНИЕ</w:t>
      </w:r>
    </w:p>
    <w:p w:rsidR="00667CA5" w:rsidRPr="00667CA5" w:rsidRDefault="00667CA5" w:rsidP="00667CA5">
      <w:pPr>
        <w:widowControl w:val="0"/>
        <w:autoSpaceDE w:val="0"/>
        <w:autoSpaceDN w:val="0"/>
        <w:adjustRightInd w:val="0"/>
        <w:spacing w:after="0" w:line="240" w:lineRule="auto"/>
        <w:ind w:right="18"/>
        <w:jc w:val="both"/>
        <w:rPr>
          <w:rFonts w:ascii="Times New Roman" w:eastAsia="SimSun" w:hAnsi="Times New Roman"/>
          <w:sz w:val="22"/>
          <w:szCs w:val="22"/>
          <w:lang w:eastAsia="zh-CN"/>
        </w:rPr>
      </w:pPr>
      <w:r w:rsidRPr="00667CA5">
        <w:rPr>
          <w:rFonts w:ascii="Times New Roman" w:eastAsia="SimSun" w:hAnsi="Times New Roman"/>
          <w:sz w:val="22"/>
          <w:szCs w:val="22"/>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667CA5" w:rsidRPr="00667CA5" w:rsidTr="00243822">
        <w:tc>
          <w:tcPr>
            <w:tcW w:w="1947" w:type="dxa"/>
            <w:tcBorders>
              <w:top w:val="nil"/>
              <w:left w:val="nil"/>
              <w:bottom w:val="single" w:sz="4" w:space="0" w:color="000000"/>
              <w:right w:val="nil"/>
            </w:tcBorders>
          </w:tcPr>
          <w:p w:rsidR="00667CA5" w:rsidRPr="00667CA5" w:rsidRDefault="00667CA5" w:rsidP="00243822">
            <w:pPr>
              <w:spacing w:before="100" w:beforeAutospacing="1" w:after="100" w:afterAutospacing="1" w:line="240" w:lineRule="auto"/>
              <w:jc w:val="center"/>
              <w:rPr>
                <w:rFonts w:ascii="Times New Roman" w:hAnsi="Times New Roman"/>
                <w:sz w:val="22"/>
                <w:szCs w:val="22"/>
              </w:rPr>
            </w:pPr>
            <w:r w:rsidRPr="00667CA5">
              <w:rPr>
                <w:rFonts w:ascii="Times New Roman" w:hAnsi="Times New Roman"/>
                <w:sz w:val="22"/>
                <w:szCs w:val="22"/>
              </w:rPr>
              <w:t>28.05.2024</w:t>
            </w:r>
          </w:p>
        </w:tc>
        <w:tc>
          <w:tcPr>
            <w:tcW w:w="2964" w:type="dxa"/>
            <w:tcBorders>
              <w:top w:val="nil"/>
              <w:left w:val="nil"/>
              <w:bottom w:val="nil"/>
              <w:right w:val="nil"/>
            </w:tcBorders>
          </w:tcPr>
          <w:p w:rsidR="00667CA5" w:rsidRPr="00667CA5" w:rsidRDefault="00667CA5" w:rsidP="00243822">
            <w:pPr>
              <w:spacing w:before="100" w:beforeAutospacing="1" w:after="100" w:afterAutospacing="1" w:line="240" w:lineRule="auto"/>
              <w:rPr>
                <w:rFonts w:ascii="Times New Roman" w:hAnsi="Times New Roman"/>
                <w:sz w:val="22"/>
                <w:szCs w:val="22"/>
              </w:rPr>
            </w:pPr>
          </w:p>
        </w:tc>
        <w:tc>
          <w:tcPr>
            <w:tcW w:w="3209" w:type="dxa"/>
            <w:tcBorders>
              <w:top w:val="nil"/>
              <w:left w:val="nil"/>
              <w:bottom w:val="nil"/>
              <w:right w:val="nil"/>
            </w:tcBorders>
          </w:tcPr>
          <w:p w:rsidR="00667CA5" w:rsidRPr="00667CA5" w:rsidRDefault="00667CA5" w:rsidP="00243822">
            <w:pPr>
              <w:spacing w:before="100" w:beforeAutospacing="1" w:after="100" w:afterAutospacing="1" w:line="240" w:lineRule="auto"/>
              <w:jc w:val="right"/>
              <w:rPr>
                <w:sz w:val="22"/>
                <w:szCs w:val="22"/>
              </w:rPr>
            </w:pPr>
          </w:p>
        </w:tc>
        <w:tc>
          <w:tcPr>
            <w:tcW w:w="495" w:type="dxa"/>
            <w:tcBorders>
              <w:top w:val="nil"/>
              <w:left w:val="nil"/>
              <w:bottom w:val="nil"/>
              <w:right w:val="nil"/>
            </w:tcBorders>
          </w:tcPr>
          <w:p w:rsidR="00667CA5" w:rsidRPr="00667CA5" w:rsidRDefault="00667CA5" w:rsidP="00243822">
            <w:pPr>
              <w:spacing w:before="100" w:beforeAutospacing="1" w:after="100" w:afterAutospacing="1" w:line="240" w:lineRule="auto"/>
              <w:rPr>
                <w:rFonts w:ascii="Times New Roman" w:hAnsi="Times New Roman"/>
                <w:sz w:val="22"/>
                <w:szCs w:val="22"/>
              </w:rPr>
            </w:pPr>
            <w:r w:rsidRPr="00667CA5">
              <w:rPr>
                <w:rFonts w:ascii="Times New Roman" w:hAnsi="Times New Roman"/>
                <w:sz w:val="22"/>
                <w:szCs w:val="22"/>
              </w:rPr>
              <w:t xml:space="preserve">№ </w:t>
            </w:r>
          </w:p>
        </w:tc>
        <w:tc>
          <w:tcPr>
            <w:tcW w:w="1239" w:type="dxa"/>
            <w:tcBorders>
              <w:top w:val="nil"/>
              <w:left w:val="nil"/>
              <w:bottom w:val="single" w:sz="4" w:space="0" w:color="000000"/>
              <w:right w:val="nil"/>
            </w:tcBorders>
          </w:tcPr>
          <w:p w:rsidR="00667CA5" w:rsidRPr="00667CA5" w:rsidRDefault="00667CA5" w:rsidP="00243822">
            <w:pPr>
              <w:spacing w:before="100" w:beforeAutospacing="1" w:after="100" w:afterAutospacing="1" w:line="240" w:lineRule="auto"/>
              <w:ind w:right="140"/>
              <w:jc w:val="center"/>
              <w:rPr>
                <w:rFonts w:ascii="Times New Roman" w:hAnsi="Times New Roman"/>
                <w:sz w:val="22"/>
                <w:szCs w:val="22"/>
              </w:rPr>
            </w:pPr>
            <w:r w:rsidRPr="00667CA5">
              <w:rPr>
                <w:rFonts w:ascii="Times New Roman" w:hAnsi="Times New Roman"/>
                <w:sz w:val="22"/>
                <w:szCs w:val="22"/>
              </w:rPr>
              <w:t>60</w:t>
            </w:r>
          </w:p>
        </w:tc>
      </w:tr>
    </w:tbl>
    <w:p w:rsidR="00667CA5" w:rsidRPr="00667CA5" w:rsidRDefault="00667CA5" w:rsidP="00667CA5">
      <w:pPr>
        <w:widowControl w:val="0"/>
        <w:autoSpaceDE w:val="0"/>
        <w:autoSpaceDN w:val="0"/>
        <w:adjustRightInd w:val="0"/>
        <w:spacing w:after="0" w:line="240" w:lineRule="auto"/>
        <w:ind w:right="18"/>
        <w:jc w:val="center"/>
        <w:rPr>
          <w:rFonts w:ascii="Times New Roman" w:eastAsia="SimSun" w:hAnsi="Times New Roman"/>
          <w:sz w:val="22"/>
          <w:szCs w:val="22"/>
          <w:lang w:eastAsia="zh-CN"/>
        </w:rPr>
      </w:pPr>
      <w:r w:rsidRPr="00667CA5">
        <w:rPr>
          <w:rFonts w:ascii="Times New Roman" w:eastAsia="SimSun" w:hAnsi="Times New Roman"/>
          <w:sz w:val="22"/>
          <w:szCs w:val="22"/>
          <w:lang w:eastAsia="zh-CN"/>
        </w:rPr>
        <w:t>п. Усть-Юган</w:t>
      </w:r>
    </w:p>
    <w:p w:rsidR="00667CA5" w:rsidRPr="00667CA5" w:rsidRDefault="00667CA5" w:rsidP="00667CA5">
      <w:pPr>
        <w:spacing w:after="0" w:line="240" w:lineRule="auto"/>
        <w:ind w:right="18"/>
        <w:jc w:val="both"/>
        <w:rPr>
          <w:rFonts w:ascii="Times New Roman" w:hAnsi="Times New Roman"/>
          <w:b/>
          <w:sz w:val="22"/>
          <w:szCs w:val="22"/>
        </w:rPr>
      </w:pPr>
    </w:p>
    <w:p w:rsidR="00667CA5" w:rsidRPr="00667CA5" w:rsidRDefault="00667CA5" w:rsidP="00667CA5">
      <w:pPr>
        <w:shd w:val="clear" w:color="auto" w:fill="FFFFFF"/>
        <w:autoSpaceDE w:val="0"/>
        <w:autoSpaceDN w:val="0"/>
        <w:adjustRightInd w:val="0"/>
        <w:spacing w:after="0" w:line="280" w:lineRule="exact"/>
        <w:ind w:right="-83"/>
        <w:jc w:val="both"/>
        <w:rPr>
          <w:rFonts w:ascii="Times New Roman" w:hAnsi="Times New Roman"/>
          <w:sz w:val="22"/>
          <w:szCs w:val="22"/>
          <w:lang w:eastAsia="zh-CN"/>
        </w:rPr>
      </w:pPr>
    </w:p>
    <w:p w:rsidR="00667CA5" w:rsidRPr="00667CA5" w:rsidRDefault="00667CA5" w:rsidP="00667CA5">
      <w:pPr>
        <w:widowControl w:val="0"/>
        <w:autoSpaceDE w:val="0"/>
        <w:autoSpaceDN w:val="0"/>
        <w:adjustRightInd w:val="0"/>
        <w:spacing w:after="0" w:line="240" w:lineRule="auto"/>
        <w:jc w:val="center"/>
        <w:rPr>
          <w:rFonts w:ascii="Times New Roman" w:hAnsi="Times New Roman"/>
          <w:sz w:val="22"/>
          <w:szCs w:val="22"/>
          <w:lang w:eastAsia="zh-CN"/>
        </w:rPr>
      </w:pPr>
      <w:r w:rsidRPr="00667CA5">
        <w:rPr>
          <w:rFonts w:ascii="Times New Roman" w:hAnsi="Times New Roman"/>
          <w:sz w:val="22"/>
          <w:szCs w:val="22"/>
          <w:lang w:eastAsia="zh-CN"/>
        </w:rPr>
        <w:t>О внесении изменений в решение Совета депутатов сельского поселения    Усть-Юган от 23.06.2023 № 347 «Об утверждении Положения о порядке управления и распоряжения муниципальным жилищным фондом сельского поселения Усть-Юган» (в редакции от 30.08.2023 № 351, от 18.09.2023 № 06,  от 13.03.2024 № 50)</w:t>
      </w:r>
    </w:p>
    <w:p w:rsidR="00667CA5" w:rsidRPr="00667CA5" w:rsidRDefault="00667CA5" w:rsidP="00667CA5">
      <w:pPr>
        <w:widowControl w:val="0"/>
        <w:autoSpaceDE w:val="0"/>
        <w:autoSpaceDN w:val="0"/>
        <w:adjustRightInd w:val="0"/>
        <w:spacing w:after="0" w:line="240" w:lineRule="auto"/>
        <w:jc w:val="center"/>
        <w:rPr>
          <w:rFonts w:ascii="Times New Roman" w:hAnsi="Times New Roman"/>
          <w:sz w:val="22"/>
          <w:szCs w:val="22"/>
          <w:lang w:eastAsia="zh-CN"/>
        </w:rPr>
      </w:pPr>
    </w:p>
    <w:p w:rsidR="00667CA5" w:rsidRPr="00667CA5" w:rsidRDefault="00667CA5" w:rsidP="00667CA5">
      <w:pPr>
        <w:widowControl w:val="0"/>
        <w:autoSpaceDE w:val="0"/>
        <w:autoSpaceDN w:val="0"/>
        <w:adjustRightInd w:val="0"/>
        <w:spacing w:after="0" w:line="240" w:lineRule="auto"/>
        <w:jc w:val="center"/>
        <w:rPr>
          <w:rFonts w:ascii="Times New Roman" w:hAnsi="Times New Roman"/>
          <w:sz w:val="22"/>
          <w:szCs w:val="22"/>
          <w:lang w:eastAsia="zh-CN"/>
        </w:rPr>
      </w:pPr>
    </w:p>
    <w:p w:rsidR="00667CA5" w:rsidRPr="00667CA5" w:rsidRDefault="00667CA5" w:rsidP="00667CA5">
      <w:pPr>
        <w:widowControl w:val="0"/>
        <w:autoSpaceDE w:val="0"/>
        <w:autoSpaceDN w:val="0"/>
        <w:adjustRightInd w:val="0"/>
        <w:spacing w:after="0" w:line="240" w:lineRule="auto"/>
        <w:ind w:firstLine="709"/>
        <w:jc w:val="both"/>
        <w:rPr>
          <w:rFonts w:ascii="Times New Roman" w:hAnsi="Times New Roman"/>
          <w:sz w:val="22"/>
          <w:szCs w:val="22"/>
          <w:lang w:eastAsia="zh-CN"/>
        </w:rPr>
      </w:pPr>
      <w:r w:rsidRPr="00667CA5">
        <w:rPr>
          <w:rFonts w:ascii="Times New Roman" w:hAnsi="Times New Roman"/>
          <w:sz w:val="22"/>
          <w:szCs w:val="22"/>
          <w:lang w:eastAsia="zh-CN"/>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 - Мансийского автономного округа - Югры от 06.07.2005 № 57-оз         «О регулировании отдельных жилищных отношений в Ханты-Мансийском автономном округе-Югре», постановлением Правительства Ханты-Мансийского автономного округа-Югры от 13.02.2024 № 46-п «О внесении изменений в постановление Ханты-Мансийского автономного округа-Югры» от 29.12.2020 № 643-п «О мерах по реализации государственной программы Ханты-Мансийского автономного округа-Югры «Строительство», 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w:t>
      </w:r>
    </w:p>
    <w:p w:rsidR="00667CA5" w:rsidRPr="00667CA5" w:rsidRDefault="00667CA5" w:rsidP="00667CA5">
      <w:pPr>
        <w:widowControl w:val="0"/>
        <w:autoSpaceDE w:val="0"/>
        <w:autoSpaceDN w:val="0"/>
        <w:adjustRightInd w:val="0"/>
        <w:spacing w:after="0" w:line="240" w:lineRule="auto"/>
        <w:ind w:firstLine="709"/>
        <w:jc w:val="center"/>
        <w:rPr>
          <w:rFonts w:ascii="Times New Roman" w:hAnsi="Times New Roman"/>
          <w:sz w:val="22"/>
          <w:szCs w:val="22"/>
          <w:lang w:eastAsia="zh-CN"/>
        </w:rPr>
      </w:pPr>
    </w:p>
    <w:p w:rsidR="00667CA5" w:rsidRPr="00667CA5" w:rsidRDefault="00667CA5" w:rsidP="00667CA5">
      <w:pPr>
        <w:widowControl w:val="0"/>
        <w:autoSpaceDE w:val="0"/>
        <w:autoSpaceDN w:val="0"/>
        <w:adjustRightInd w:val="0"/>
        <w:spacing w:after="0" w:line="240" w:lineRule="auto"/>
        <w:ind w:firstLine="709"/>
        <w:jc w:val="center"/>
        <w:rPr>
          <w:rFonts w:ascii="Times New Roman" w:hAnsi="Times New Roman"/>
          <w:b/>
          <w:sz w:val="22"/>
          <w:szCs w:val="22"/>
          <w:lang w:eastAsia="zh-CN"/>
        </w:rPr>
      </w:pPr>
      <w:r w:rsidRPr="00667CA5">
        <w:rPr>
          <w:rFonts w:ascii="Times New Roman" w:hAnsi="Times New Roman"/>
          <w:b/>
          <w:sz w:val="22"/>
          <w:szCs w:val="22"/>
          <w:lang w:eastAsia="zh-CN"/>
        </w:rPr>
        <w:t>РЕШИЛ:</w:t>
      </w:r>
    </w:p>
    <w:p w:rsidR="00667CA5" w:rsidRPr="00667CA5" w:rsidRDefault="00667CA5" w:rsidP="00667CA5">
      <w:pPr>
        <w:widowControl w:val="0"/>
        <w:autoSpaceDE w:val="0"/>
        <w:autoSpaceDN w:val="0"/>
        <w:adjustRightInd w:val="0"/>
        <w:spacing w:after="0" w:line="240" w:lineRule="auto"/>
        <w:ind w:firstLine="709"/>
        <w:jc w:val="both"/>
        <w:rPr>
          <w:rFonts w:ascii="Times New Roman" w:hAnsi="Times New Roman"/>
          <w:sz w:val="22"/>
          <w:szCs w:val="22"/>
          <w:lang w:eastAsia="zh-CN"/>
        </w:rPr>
      </w:pPr>
    </w:p>
    <w:p w:rsidR="00667CA5" w:rsidRPr="00667CA5" w:rsidRDefault="00667CA5" w:rsidP="00667CA5">
      <w:pPr>
        <w:pStyle w:val="aff8"/>
        <w:widowControl w:val="0"/>
        <w:numPr>
          <w:ilvl w:val="0"/>
          <w:numId w:val="36"/>
        </w:numPr>
        <w:autoSpaceDE w:val="0"/>
        <w:autoSpaceDN w:val="0"/>
        <w:adjustRightInd w:val="0"/>
        <w:ind w:left="0" w:firstLine="709"/>
        <w:contextualSpacing/>
        <w:jc w:val="both"/>
        <w:rPr>
          <w:rFonts w:ascii="Times New Roman" w:hAnsi="Times New Roman"/>
          <w:sz w:val="22"/>
          <w:szCs w:val="22"/>
          <w:lang w:eastAsia="zh-CN"/>
        </w:rPr>
      </w:pPr>
      <w:r w:rsidRPr="00667CA5">
        <w:rPr>
          <w:rFonts w:ascii="Times New Roman" w:hAnsi="Times New Roman"/>
          <w:sz w:val="22"/>
          <w:szCs w:val="22"/>
          <w:lang w:eastAsia="zh-CN"/>
        </w:rPr>
        <w:t>Внести в Приложение к решению Совета депутатов сельского поселения Усть-Юган от 23.06.2023 № 347 «Об утверждении Положения о порядке управления и распоряжения муниципальным жилищным фондом сельского поселения Усть-Юган» (в редакции от 30.08.2023 № 351,                   от 18.09.2023 № 06, от 13.03.2024 № 50) следующие изменения:</w:t>
      </w:r>
    </w:p>
    <w:p w:rsidR="00667CA5" w:rsidRPr="00667CA5" w:rsidRDefault="00667CA5" w:rsidP="00667CA5">
      <w:pPr>
        <w:tabs>
          <w:tab w:val="left" w:pos="1134"/>
        </w:tabs>
        <w:spacing w:after="0" w:line="240" w:lineRule="auto"/>
        <w:ind w:firstLine="709"/>
        <w:jc w:val="both"/>
        <w:rPr>
          <w:rFonts w:ascii="Times New Roman" w:hAnsi="Times New Roman"/>
          <w:sz w:val="22"/>
          <w:szCs w:val="22"/>
        </w:rPr>
      </w:pPr>
      <w:r w:rsidRPr="00667CA5">
        <w:rPr>
          <w:rFonts w:ascii="Times New Roman" w:hAnsi="Times New Roman"/>
          <w:sz w:val="22"/>
          <w:szCs w:val="22"/>
        </w:rPr>
        <w:t>1.1. пункт 6.3 раздела 6 изложить в следующей редакции:</w:t>
      </w:r>
    </w:p>
    <w:p w:rsidR="00667CA5" w:rsidRPr="00667CA5" w:rsidRDefault="00667CA5" w:rsidP="00667CA5">
      <w:pPr>
        <w:tabs>
          <w:tab w:val="left" w:pos="1134"/>
        </w:tabs>
        <w:spacing w:after="0" w:line="240" w:lineRule="auto"/>
        <w:ind w:firstLine="709"/>
        <w:jc w:val="both"/>
        <w:rPr>
          <w:rFonts w:ascii="Times New Roman" w:hAnsi="Times New Roman"/>
          <w:sz w:val="22"/>
          <w:szCs w:val="22"/>
        </w:rPr>
      </w:pPr>
      <w:r w:rsidRPr="00667CA5">
        <w:rPr>
          <w:rFonts w:ascii="Times New Roman" w:hAnsi="Times New Roman"/>
          <w:sz w:val="22"/>
          <w:szCs w:val="22"/>
        </w:rPr>
        <w:t xml:space="preserve">«6.3. Приобретенные жилые помещения в целях переселения граждан из жилых домов, признанных аварийными, предоставляются без уплаты разницы между рыночной стоимостью жилых помещений, предоставляемых взамен изымаемых жилых помещений, и размером возмещения за изымаемые жилые помещения собственникам жилых помещений в многоквартирных домах, признанных в установленном порядке аварийными и подлежащими сносу или реконструкции, из числа инвалидов, семей, имеющих детей-инвалидов, неработающих пенсионеров по старости, семей, имеющих трех и более несовершеннолетних детей, несовершеннолетних граждан, участников специальной военной операции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w:t>
      </w:r>
      <w:r w:rsidRPr="00667CA5">
        <w:rPr>
          <w:rFonts w:ascii="Times New Roman" w:hAnsi="Times New Roman"/>
          <w:sz w:val="22"/>
          <w:szCs w:val="22"/>
        </w:rPr>
        <w:lastRenderedPageBreak/>
        <w:t>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ветеранов боевых действий, инвалидов боевых действий, ветеранов Великой Отечественной войны, малоимущих граждан, состоящих на учете в органах местного самоуправления в качестве нуждающихся в жилых помещениях, предоставляемых по договорам социального найма, граждан, признанных судом недееспособными,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667CA5" w:rsidRPr="00667CA5" w:rsidRDefault="00667CA5" w:rsidP="00667CA5">
      <w:pPr>
        <w:pStyle w:val="aff8"/>
        <w:numPr>
          <w:ilvl w:val="0"/>
          <w:numId w:val="37"/>
        </w:numPr>
        <w:tabs>
          <w:tab w:val="left" w:pos="1134"/>
        </w:tabs>
        <w:ind w:left="0" w:firstLine="709"/>
        <w:contextualSpacing/>
        <w:jc w:val="both"/>
        <w:rPr>
          <w:rFonts w:ascii="Times New Roman" w:hAnsi="Times New Roman"/>
          <w:sz w:val="22"/>
          <w:szCs w:val="22"/>
        </w:rPr>
      </w:pPr>
      <w:r w:rsidRPr="00667CA5">
        <w:rPr>
          <w:rFonts w:ascii="Times New Roman" w:hAnsi="Times New Roman"/>
          <w:sz w:val="22"/>
          <w:szCs w:val="22"/>
        </w:rPr>
        <w:t>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667CA5" w:rsidRPr="00667CA5" w:rsidRDefault="00667CA5" w:rsidP="00667CA5">
      <w:pPr>
        <w:pStyle w:val="aff8"/>
        <w:numPr>
          <w:ilvl w:val="0"/>
          <w:numId w:val="37"/>
        </w:numPr>
        <w:tabs>
          <w:tab w:val="left" w:pos="993"/>
        </w:tabs>
        <w:ind w:left="0" w:firstLine="709"/>
        <w:contextualSpacing/>
        <w:jc w:val="both"/>
        <w:rPr>
          <w:rFonts w:ascii="Times New Roman" w:hAnsi="Times New Roman"/>
          <w:bCs/>
          <w:sz w:val="22"/>
          <w:szCs w:val="22"/>
        </w:rPr>
      </w:pPr>
      <w:r w:rsidRPr="00667CA5">
        <w:rPr>
          <w:rFonts w:ascii="Times New Roman" w:hAnsi="Times New Roman"/>
          <w:bCs/>
          <w:sz w:val="22"/>
          <w:szCs w:val="22"/>
        </w:rPr>
        <w:t>Настоящее решение вступает в силу после его официального опубликования (обнародования).</w:t>
      </w:r>
    </w:p>
    <w:p w:rsidR="00667CA5" w:rsidRPr="00667CA5" w:rsidRDefault="00667CA5" w:rsidP="00667CA5">
      <w:pPr>
        <w:numPr>
          <w:ilvl w:val="0"/>
          <w:numId w:val="37"/>
        </w:numPr>
        <w:tabs>
          <w:tab w:val="left" w:pos="993"/>
        </w:tabs>
        <w:spacing w:after="0" w:line="240" w:lineRule="auto"/>
        <w:ind w:left="0" w:firstLine="709"/>
        <w:jc w:val="both"/>
        <w:rPr>
          <w:rFonts w:ascii="Times New Roman" w:hAnsi="Times New Roman"/>
          <w:bCs/>
          <w:sz w:val="22"/>
          <w:szCs w:val="22"/>
        </w:rPr>
      </w:pPr>
      <w:r w:rsidRPr="00667CA5">
        <w:rPr>
          <w:rFonts w:ascii="Times New Roman" w:hAnsi="Times New Roman"/>
          <w:bCs/>
          <w:sz w:val="22"/>
          <w:szCs w:val="22"/>
        </w:rPr>
        <w:t>Контроль за выполнением настоящего решения оставляю за собой.</w:t>
      </w:r>
    </w:p>
    <w:p w:rsidR="00667CA5" w:rsidRPr="00667CA5" w:rsidRDefault="00667CA5" w:rsidP="00667CA5">
      <w:pPr>
        <w:widowControl w:val="0"/>
        <w:autoSpaceDE w:val="0"/>
        <w:autoSpaceDN w:val="0"/>
        <w:adjustRightInd w:val="0"/>
        <w:spacing w:after="0" w:line="240" w:lineRule="auto"/>
        <w:rPr>
          <w:rFonts w:ascii="Times New Roman" w:hAnsi="Times New Roman"/>
          <w:sz w:val="22"/>
          <w:szCs w:val="22"/>
        </w:rPr>
      </w:pPr>
    </w:p>
    <w:p w:rsidR="00667CA5" w:rsidRPr="00667CA5" w:rsidRDefault="00667CA5" w:rsidP="00667CA5">
      <w:pPr>
        <w:widowControl w:val="0"/>
        <w:autoSpaceDE w:val="0"/>
        <w:autoSpaceDN w:val="0"/>
        <w:adjustRightInd w:val="0"/>
        <w:spacing w:after="0" w:line="240" w:lineRule="auto"/>
        <w:rPr>
          <w:rFonts w:ascii="Times New Roman" w:hAnsi="Times New Roman"/>
          <w:sz w:val="22"/>
          <w:szCs w:val="22"/>
        </w:rPr>
      </w:pPr>
    </w:p>
    <w:p w:rsidR="00667CA5" w:rsidRPr="00667CA5" w:rsidRDefault="00667CA5" w:rsidP="00667CA5">
      <w:pPr>
        <w:widowControl w:val="0"/>
        <w:autoSpaceDE w:val="0"/>
        <w:autoSpaceDN w:val="0"/>
        <w:adjustRightInd w:val="0"/>
        <w:spacing w:after="0" w:line="240" w:lineRule="auto"/>
        <w:rPr>
          <w:rFonts w:ascii="Times New Roman" w:eastAsia="SimSun" w:hAnsi="Times New Roman"/>
          <w:sz w:val="22"/>
          <w:szCs w:val="22"/>
          <w:lang w:eastAsia="zh-CN"/>
        </w:rPr>
      </w:pPr>
      <w:r w:rsidRPr="00667CA5">
        <w:rPr>
          <w:rFonts w:ascii="Times New Roman" w:eastAsia="SimSun" w:hAnsi="Times New Roman"/>
          <w:sz w:val="22"/>
          <w:szCs w:val="22"/>
          <w:lang w:eastAsia="zh-CN"/>
        </w:rPr>
        <w:t xml:space="preserve">                                                  </w:t>
      </w:r>
    </w:p>
    <w:p w:rsidR="00667CA5" w:rsidRPr="00667CA5" w:rsidRDefault="00667CA5" w:rsidP="00667CA5">
      <w:pPr>
        <w:autoSpaceDE w:val="0"/>
        <w:autoSpaceDN w:val="0"/>
        <w:adjustRightInd w:val="0"/>
        <w:spacing w:after="0" w:line="240" w:lineRule="auto"/>
        <w:outlineLvl w:val="0"/>
        <w:rPr>
          <w:rFonts w:ascii="Times New Roman" w:eastAsia="Calibri" w:hAnsi="Times New Roman"/>
          <w:bCs/>
          <w:sz w:val="22"/>
          <w:szCs w:val="22"/>
        </w:rPr>
      </w:pPr>
      <w:r w:rsidRPr="00667CA5">
        <w:rPr>
          <w:rFonts w:ascii="Times New Roman" w:eastAsia="Calibri" w:hAnsi="Times New Roman"/>
          <w:bCs/>
          <w:sz w:val="22"/>
          <w:szCs w:val="22"/>
        </w:rPr>
        <w:t xml:space="preserve">Глава сельского </w:t>
      </w:r>
    </w:p>
    <w:p w:rsidR="00667CA5" w:rsidRPr="00667CA5" w:rsidRDefault="00667CA5" w:rsidP="00667CA5">
      <w:pPr>
        <w:tabs>
          <w:tab w:val="left" w:pos="6237"/>
        </w:tabs>
        <w:autoSpaceDE w:val="0"/>
        <w:autoSpaceDN w:val="0"/>
        <w:adjustRightInd w:val="0"/>
        <w:spacing w:after="0" w:line="240" w:lineRule="auto"/>
        <w:outlineLvl w:val="0"/>
        <w:rPr>
          <w:rFonts w:ascii="Times New Roman" w:eastAsia="Calibri" w:hAnsi="Times New Roman"/>
          <w:bCs/>
          <w:sz w:val="22"/>
          <w:szCs w:val="22"/>
        </w:rPr>
      </w:pPr>
      <w:r w:rsidRPr="00667CA5">
        <w:rPr>
          <w:rFonts w:ascii="Times New Roman" w:eastAsia="Calibri" w:hAnsi="Times New Roman"/>
          <w:bCs/>
          <w:sz w:val="22"/>
          <w:szCs w:val="22"/>
        </w:rPr>
        <w:t>поселения Усть-Юган                                                   В.А. Мякишев</w:t>
      </w:r>
    </w:p>
    <w:p w:rsidR="000F1DAC" w:rsidRDefault="00667CA5"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15.3pt;margin-top:13.85pt;width:557.7pt;height:92.9pt;z-index:-251658240;visibility:visible;mso-position-horizontal-relative:text;mso-position-vertical-relative:text" strokecolor="#c00000" strokeweight="6pt">
            <v:stroke linestyle="thickBetweenThin"/>
          </v:rect>
        </w:pict>
      </w:r>
      <w:r w:rsidR="00E91B21">
        <w:rPr>
          <w:noProof/>
          <w:sz w:val="28"/>
          <w:szCs w:val="28"/>
          <w:lang w:eastAsia="ru-RU"/>
        </w:rPr>
        <w:drawing>
          <wp:inline distT="0" distB="0" distL="0" distR="0" wp14:anchorId="2347EA38" wp14:editId="18F13193">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p>
    <w:p w:rsidR="003F5C4E" w:rsidRPr="00651FC2" w:rsidRDefault="003F5C4E" w:rsidP="00E91B21">
      <w:pPr>
        <w:tabs>
          <w:tab w:val="left" w:pos="6237"/>
          <w:tab w:val="left" w:pos="6379"/>
        </w:tabs>
        <w:spacing w:after="0"/>
        <w:ind w:left="-284"/>
        <w:contextualSpacing/>
        <w:jc w:val="center"/>
        <w:rPr>
          <w:rFonts w:ascii="Times New Roman" w:hAnsi="Times New Roman" w:cs="Times New Roman"/>
          <w:sz w:val="16"/>
          <w:szCs w:val="16"/>
        </w:rPr>
      </w:pPr>
      <w:r w:rsidRPr="00651FC2">
        <w:rPr>
          <w:rFonts w:ascii="Times New Roman" w:hAnsi="Times New Roman" w:cs="Times New Roman"/>
          <w:sz w:val="16"/>
          <w:szCs w:val="16"/>
        </w:rPr>
        <w:t>Учредитель, издатель – МУ «Администрация сельского поселения Усть-Юган»</w:t>
      </w:r>
    </w:p>
    <w:p w:rsidR="003F5C4E" w:rsidRPr="00651FC2" w:rsidRDefault="003F5C4E"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Адрес редакции: 628325, ХМАО-Югра, Нефтеюганский район, п. Усть-Юган, д. 5</w:t>
      </w:r>
    </w:p>
    <w:p w:rsidR="003F5C4E" w:rsidRPr="00651FC2" w:rsidRDefault="00006CF4"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 xml:space="preserve">            </w:t>
      </w:r>
      <w:r w:rsidR="003F5C4E" w:rsidRPr="00651FC2">
        <w:rPr>
          <w:rFonts w:ascii="Times New Roman" w:hAnsi="Times New Roman" w:cs="Times New Roman"/>
          <w:sz w:val="16"/>
          <w:szCs w:val="16"/>
        </w:rPr>
        <w:t>Телефон: 8(3463) 31 60 33, е-м</w:t>
      </w:r>
      <w:r w:rsidR="003F5C4E" w:rsidRPr="00651FC2">
        <w:rPr>
          <w:rFonts w:ascii="Times New Roman" w:hAnsi="Times New Roman" w:cs="Times New Roman"/>
          <w:sz w:val="16"/>
          <w:szCs w:val="16"/>
          <w:lang w:val="en-US"/>
        </w:rPr>
        <w:t>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yst</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uygan</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mail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ru</w:t>
      </w:r>
      <w:r w:rsidR="003F5C4E" w:rsidRPr="00651FC2">
        <w:rPr>
          <w:rFonts w:ascii="Times New Roman" w:hAnsi="Times New Roman" w:cs="Times New Roman"/>
          <w:sz w:val="16"/>
          <w:szCs w:val="16"/>
        </w:rPr>
        <w:t>. Главный редактор – Мякишев В.А.</w:t>
      </w:r>
    </w:p>
    <w:p w:rsidR="003F5C4E" w:rsidRPr="00651FC2" w:rsidRDefault="00006CF4" w:rsidP="000F1DAC">
      <w:pPr>
        <w:spacing w:after="0" w:line="240" w:lineRule="auto"/>
        <w:jc w:val="center"/>
        <w:rPr>
          <w:rFonts w:ascii="Times New Roman" w:hAnsi="Times New Roman" w:cs="Times New Roman"/>
          <w:b/>
          <w:sz w:val="16"/>
          <w:szCs w:val="16"/>
        </w:rPr>
      </w:pPr>
      <w:r w:rsidRPr="00651FC2">
        <w:rPr>
          <w:rFonts w:ascii="Times New Roman" w:hAnsi="Times New Roman" w:cs="Times New Roman"/>
          <w:b/>
          <w:sz w:val="16"/>
          <w:szCs w:val="16"/>
        </w:rPr>
        <w:t xml:space="preserve">    </w:t>
      </w:r>
      <w:r w:rsidR="003F5C4E" w:rsidRPr="00651FC2">
        <w:rPr>
          <w:rFonts w:ascii="Times New Roman" w:hAnsi="Times New Roman" w:cs="Times New Roman"/>
          <w:b/>
          <w:sz w:val="16"/>
          <w:szCs w:val="16"/>
        </w:rPr>
        <w:t>Цена – бесплатно. Распространяется свободно на территории п. Юганская Обь,</w:t>
      </w:r>
    </w:p>
    <w:p w:rsidR="008D23A5" w:rsidRPr="00651FC2"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651FC2">
        <w:rPr>
          <w:rFonts w:ascii="Times New Roman" w:hAnsi="Times New Roman" w:cs="Times New Roman"/>
          <w:b/>
          <w:sz w:val="16"/>
          <w:szCs w:val="16"/>
        </w:rPr>
        <w:t>п. Усть-Юган.</w:t>
      </w:r>
      <w:r w:rsidRPr="00651FC2">
        <w:rPr>
          <w:rFonts w:ascii="Times New Roman" w:hAnsi="Times New Roman" w:cs="Times New Roman"/>
          <w:sz w:val="16"/>
          <w:szCs w:val="16"/>
        </w:rPr>
        <w:t xml:space="preserve">    Тираж 4 экз. Подписано в пе</w:t>
      </w:r>
      <w:r w:rsidR="00D81F4F" w:rsidRPr="00651FC2">
        <w:rPr>
          <w:rFonts w:ascii="Times New Roman" w:hAnsi="Times New Roman" w:cs="Times New Roman"/>
          <w:sz w:val="16"/>
          <w:szCs w:val="16"/>
        </w:rPr>
        <w:t xml:space="preserve">чать </w:t>
      </w:r>
      <w:r w:rsidR="00667CA5">
        <w:rPr>
          <w:rFonts w:ascii="Times New Roman" w:hAnsi="Times New Roman" w:cs="Times New Roman"/>
          <w:sz w:val="16"/>
          <w:szCs w:val="16"/>
        </w:rPr>
        <w:t>28</w:t>
      </w:r>
      <w:bookmarkStart w:id="0" w:name="_GoBack"/>
      <w:bookmarkEnd w:id="0"/>
      <w:r w:rsidR="009231F5" w:rsidRPr="00651FC2">
        <w:rPr>
          <w:rFonts w:ascii="Times New Roman" w:hAnsi="Times New Roman" w:cs="Times New Roman"/>
          <w:sz w:val="16"/>
          <w:szCs w:val="16"/>
        </w:rPr>
        <w:t>.05.2024</w:t>
      </w:r>
    </w:p>
    <w:p w:rsidR="00006CF4" w:rsidRDefault="00006CF4" w:rsidP="007F76D3">
      <w:pPr>
        <w:spacing w:after="0" w:line="240" w:lineRule="auto"/>
        <w:jc w:val="center"/>
        <w:rPr>
          <w:sz w:val="16"/>
          <w:szCs w:val="16"/>
        </w:rPr>
      </w:pPr>
    </w:p>
    <w:sectPr w:rsidR="00006CF4" w:rsidSect="00E91B21">
      <w:headerReference w:type="default" r:id="rId10"/>
      <w:pgSz w:w="11906" w:h="16838" w:code="9"/>
      <w:pgMar w:top="1134" w:right="567" w:bottom="993"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667CA5">
      <w:rPr>
        <w:rStyle w:val="af6"/>
        <w:rFonts w:cs="Arial"/>
        <w:noProof/>
      </w:rPr>
      <w:t>2</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24870A89"/>
    <w:multiLevelType w:val="hybridMultilevel"/>
    <w:tmpl w:val="5B6CADD0"/>
    <w:lvl w:ilvl="0" w:tplc="935CDC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0" w15:restartNumberingAfterBreak="0">
    <w:nsid w:val="4A3A35AB"/>
    <w:multiLevelType w:val="singleLevel"/>
    <w:tmpl w:val="4A3A35AB"/>
    <w:lvl w:ilvl="0">
      <w:start w:val="6"/>
      <w:numFmt w:val="decimal"/>
      <w:suff w:val="space"/>
      <w:lvlText w:val="%1."/>
      <w:lvlJc w:val="left"/>
    </w:lvl>
  </w:abstractNum>
  <w:abstractNum w:abstractNumId="2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5"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AA86DFB"/>
    <w:multiLevelType w:val="multilevel"/>
    <w:tmpl w:val="E64A40E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2"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6"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8"/>
  </w:num>
  <w:num w:numId="3">
    <w:abstractNumId w:val="1"/>
  </w:num>
  <w:num w:numId="4">
    <w:abstractNumId w:val="7"/>
  </w:num>
  <w:num w:numId="5">
    <w:abstractNumId w:val="11"/>
  </w:num>
  <w:num w:numId="6">
    <w:abstractNumId w:val="16"/>
  </w:num>
  <w:num w:numId="7">
    <w:abstractNumId w:val="21"/>
  </w:num>
  <w:num w:numId="8">
    <w:abstractNumId w:val="33"/>
  </w:num>
  <w:num w:numId="9">
    <w:abstractNumId w:val="2"/>
  </w:num>
  <w:num w:numId="10">
    <w:abstractNumId w:val="27"/>
  </w:num>
  <w:num w:numId="11">
    <w:abstractNumId w:val="0"/>
  </w:num>
  <w:num w:numId="12">
    <w:abstractNumId w:val="14"/>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9"/>
  </w:num>
  <w:num w:numId="16">
    <w:abstractNumId w:val="35"/>
  </w:num>
  <w:num w:numId="17">
    <w:abstractNumId w:val="28"/>
  </w:num>
  <w:num w:numId="18">
    <w:abstractNumId w:val="36"/>
  </w:num>
  <w:num w:numId="19">
    <w:abstractNumId w:val="34"/>
  </w:num>
  <w:num w:numId="20">
    <w:abstractNumId w:val="25"/>
  </w:num>
  <w:num w:numId="21">
    <w:abstractNumId w:val="26"/>
  </w:num>
  <w:num w:numId="22">
    <w:abstractNumId w:val="13"/>
  </w:num>
  <w:num w:numId="23">
    <w:abstractNumId w:val="23"/>
  </w:num>
  <w:num w:numId="24">
    <w:abstractNumId w:val="24"/>
  </w:num>
  <w:num w:numId="25">
    <w:abstractNumId w:val="10"/>
  </w:num>
  <w:num w:numId="26">
    <w:abstractNumId w:val="32"/>
  </w:num>
  <w:num w:numId="27">
    <w:abstractNumId w:val="6"/>
  </w:num>
  <w:num w:numId="28">
    <w:abstractNumId w:val="9"/>
  </w:num>
  <w:num w:numId="29">
    <w:abstractNumId w:val="3"/>
  </w:num>
  <w:num w:numId="30">
    <w:abstractNumId w:val="20"/>
  </w:num>
  <w:num w:numId="31">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9"/>
  </w:num>
  <w:num w:numId="34">
    <w:abstractNumId w:val="15"/>
  </w:num>
  <w:num w:numId="35">
    <w:abstractNumId w:val="8"/>
  </w:num>
  <w:num w:numId="36">
    <w:abstractNumId w:val="30"/>
  </w:num>
  <w:num w:numId="3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131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5CD1"/>
    <w:rsid w:val="00661AF1"/>
    <w:rsid w:val="00665596"/>
    <w:rsid w:val="00665A86"/>
    <w:rsid w:val="00667CA5"/>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oNotEmbedSmartTags/>
  <w:decimalSymbol w:val=","/>
  <w:listSeparator w:val=";"/>
  <w14:docId w14:val="6089713A"/>
  <w15:docId w15:val="{874D5093-30F9-4FEC-8665-854EBAAA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9C61-7782-459F-A4E3-CECC8E1A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11</cp:revision>
  <cp:lastPrinted>2024-05-06T11:53:00Z</cp:lastPrinted>
  <dcterms:created xsi:type="dcterms:W3CDTF">2024-03-22T04:47:00Z</dcterms:created>
  <dcterms:modified xsi:type="dcterms:W3CDTF">2024-05-28T09:19:00Z</dcterms:modified>
</cp:coreProperties>
</file>